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06" w:rsidRDefault="008C284A" w:rsidP="00F72F06">
      <w:pPr>
        <w:autoSpaceDE w:val="0"/>
        <w:autoSpaceDN w:val="0"/>
        <w:adjustRightInd w:val="0"/>
        <w:spacing w:line="360" w:lineRule="auto"/>
        <w:ind w:left="284" w:hanging="284"/>
        <w:rPr>
          <w:rFonts w:ascii="Arial" w:hAnsi="Arial" w:cs="Arial"/>
          <w:b/>
          <w:u w:val="single"/>
        </w:rPr>
      </w:pPr>
      <w:r>
        <w:rPr>
          <w:rFonts w:ascii="Arial" w:hAnsi="Arial" w:cs="Arial"/>
          <w:b/>
          <w:u w:val="single"/>
        </w:rPr>
        <w:t xml:space="preserve">Beilage zu Antrag </w:t>
      </w:r>
      <w:r w:rsidR="00F72F06" w:rsidRPr="00927534">
        <w:rPr>
          <w:rFonts w:ascii="Arial" w:hAnsi="Arial" w:cs="Arial"/>
          <w:b/>
          <w:u w:val="single"/>
        </w:rPr>
        <w:t>Ausfallbonus</w:t>
      </w:r>
    </w:p>
    <w:p w:rsidR="008C284A" w:rsidRPr="00927534" w:rsidRDefault="008C284A" w:rsidP="00F72F06">
      <w:pPr>
        <w:autoSpaceDE w:val="0"/>
        <w:autoSpaceDN w:val="0"/>
        <w:adjustRightInd w:val="0"/>
        <w:spacing w:line="360" w:lineRule="auto"/>
        <w:ind w:left="284" w:hanging="284"/>
        <w:rPr>
          <w:rFonts w:ascii="Arial" w:hAnsi="Arial" w:cs="Arial"/>
          <w:b/>
          <w:u w:val="single"/>
        </w:rPr>
      </w:pPr>
      <w:bookmarkStart w:id="0" w:name="_GoBack"/>
      <w:bookmarkEnd w:id="0"/>
    </w:p>
    <w:p w:rsidR="00F72F06" w:rsidRPr="00927534" w:rsidRDefault="00361DCA" w:rsidP="00F72F06">
      <w:pPr>
        <w:pStyle w:val="Listenabsatz"/>
        <w:numPr>
          <w:ilvl w:val="0"/>
          <w:numId w:val="5"/>
        </w:numPr>
        <w:autoSpaceDE w:val="0"/>
        <w:autoSpaceDN w:val="0"/>
        <w:adjustRightInd w:val="0"/>
        <w:spacing w:after="0" w:line="360" w:lineRule="auto"/>
        <w:ind w:left="284" w:hanging="284"/>
        <w:jc w:val="both"/>
        <w:rPr>
          <w:rFonts w:ascii="Arial" w:hAnsi="Arial" w:cs="Arial"/>
          <w:b/>
          <w:bCs/>
          <w:sz w:val="20"/>
          <w:szCs w:val="20"/>
        </w:rPr>
      </w:pPr>
      <w:r>
        <w:rPr>
          <w:rFonts w:ascii="Arial" w:hAnsi="Arial" w:cs="Arial"/>
          <w:b/>
          <w:bCs/>
          <w:sz w:val="20"/>
          <w:szCs w:val="20"/>
        </w:rPr>
        <w:t>Grundsatzfrage: Welchen Bonus sollen wir beantragen? Bitte ankreuzen:</w:t>
      </w:r>
    </w:p>
    <w:p w:rsidR="00F72F06" w:rsidRPr="00927534" w:rsidRDefault="00F72F06" w:rsidP="00F72F06">
      <w:pPr>
        <w:autoSpaceDE w:val="0"/>
        <w:autoSpaceDN w:val="0"/>
        <w:adjustRightInd w:val="0"/>
        <w:rPr>
          <w:rFonts w:ascii="Arial" w:hAnsi="Arial" w:cs="Arial"/>
          <w:bCs/>
          <w:sz w:val="6"/>
          <w:szCs w:val="20"/>
        </w:rPr>
      </w:pPr>
    </w:p>
    <w:p w:rsidR="00F72F06" w:rsidRPr="00927534" w:rsidRDefault="008C284A" w:rsidP="00F72F06">
      <w:pPr>
        <w:autoSpaceDE w:val="0"/>
        <w:autoSpaceDN w:val="0"/>
        <w:adjustRightInd w:val="0"/>
        <w:spacing w:line="360" w:lineRule="auto"/>
        <w:rPr>
          <w:rFonts w:ascii="Arial" w:hAnsi="Arial" w:cs="Arial"/>
          <w:bCs/>
          <w:sz w:val="20"/>
          <w:szCs w:val="20"/>
        </w:rPr>
      </w:pPr>
      <w:sdt>
        <w:sdtPr>
          <w:rPr>
            <w:rFonts w:ascii="Arial" w:hAnsi="Arial" w:cs="Arial"/>
            <w:bCs/>
            <w:sz w:val="20"/>
            <w:szCs w:val="20"/>
          </w:rPr>
          <w:id w:val="1174614698"/>
          <w14:checkbox>
            <w14:checked w14:val="0"/>
            <w14:checkedState w14:val="2612" w14:font="MS Gothic"/>
            <w14:uncheckedState w14:val="2610" w14:font="MS Gothic"/>
          </w14:checkbox>
        </w:sdtPr>
        <w:sdtEndPr/>
        <w:sdtContent>
          <w:r w:rsidR="00361DCA">
            <w:rPr>
              <w:rFonts w:ascii="MS Gothic" w:eastAsia="MS Gothic" w:hAnsi="MS Gothic" w:cs="Arial" w:hint="eastAsia"/>
              <w:bCs/>
              <w:sz w:val="20"/>
              <w:szCs w:val="20"/>
            </w:rPr>
            <w:t>☐</w:t>
          </w:r>
        </w:sdtContent>
      </w:sdt>
      <w:r w:rsidR="00F72F06" w:rsidRPr="00927534">
        <w:rPr>
          <w:rFonts w:ascii="Arial" w:hAnsi="Arial" w:cs="Arial"/>
          <w:bCs/>
          <w:sz w:val="20"/>
          <w:szCs w:val="20"/>
        </w:rPr>
        <w:tab/>
      </w:r>
      <w:r w:rsidR="00F72F06" w:rsidRPr="00927534">
        <w:rPr>
          <w:rFonts w:ascii="Arial" w:hAnsi="Arial" w:cs="Arial"/>
          <w:sz w:val="20"/>
          <w:szCs w:val="20"/>
        </w:rPr>
        <w:t>Ausfallbonus 15% des Umsatzausfalles</w:t>
      </w:r>
    </w:p>
    <w:p w:rsidR="00F72F06" w:rsidRPr="00927534" w:rsidRDefault="008C284A" w:rsidP="00F72F06">
      <w:pPr>
        <w:autoSpaceDE w:val="0"/>
        <w:autoSpaceDN w:val="0"/>
        <w:adjustRightInd w:val="0"/>
        <w:spacing w:line="360" w:lineRule="auto"/>
        <w:rPr>
          <w:rFonts w:ascii="Arial" w:hAnsi="Arial" w:cs="Arial"/>
          <w:sz w:val="20"/>
          <w:szCs w:val="20"/>
        </w:rPr>
      </w:pPr>
      <w:sdt>
        <w:sdtPr>
          <w:rPr>
            <w:rFonts w:ascii="Arial" w:hAnsi="Arial" w:cs="Arial"/>
            <w:bCs/>
            <w:sz w:val="20"/>
            <w:szCs w:val="20"/>
          </w:rPr>
          <w:id w:val="-1811541463"/>
          <w14:checkbox>
            <w14:checked w14:val="0"/>
            <w14:checkedState w14:val="2612" w14:font="MS Gothic"/>
            <w14:uncheckedState w14:val="2610" w14:font="MS Gothic"/>
          </w14:checkbox>
        </w:sdtPr>
        <w:sdtEndPr/>
        <w:sdtContent>
          <w:r w:rsidR="00F72F06" w:rsidRPr="00927534">
            <w:rPr>
              <w:rFonts w:ascii="MS Gothic" w:eastAsia="MS Gothic" w:hAnsi="MS Gothic" w:cs="Arial" w:hint="eastAsia"/>
              <w:bCs/>
              <w:sz w:val="20"/>
              <w:szCs w:val="20"/>
            </w:rPr>
            <w:t>☐</w:t>
          </w:r>
        </w:sdtContent>
      </w:sdt>
      <w:r w:rsidR="00F72F06" w:rsidRPr="00927534">
        <w:rPr>
          <w:rFonts w:ascii="Arial" w:hAnsi="Arial" w:cs="Arial"/>
          <w:bCs/>
          <w:sz w:val="20"/>
          <w:szCs w:val="20"/>
        </w:rPr>
        <w:tab/>
      </w:r>
      <w:r w:rsidR="00F72F06" w:rsidRPr="00927534">
        <w:rPr>
          <w:rFonts w:ascii="Arial" w:hAnsi="Arial" w:cs="Arial"/>
          <w:sz w:val="20"/>
          <w:szCs w:val="20"/>
        </w:rPr>
        <w:t>Vorschuss für den Fixkostenzuschuss 800.000 (15% des Umsatzausfall)</w:t>
      </w:r>
    </w:p>
    <w:p w:rsidR="00F72F06" w:rsidRPr="004C37A9" w:rsidRDefault="00F72F06" w:rsidP="004C37A9">
      <w:pPr>
        <w:autoSpaceDE w:val="0"/>
        <w:autoSpaceDN w:val="0"/>
        <w:adjustRightInd w:val="0"/>
        <w:spacing w:line="360" w:lineRule="auto"/>
        <w:jc w:val="left"/>
        <w:rPr>
          <w:rFonts w:ascii="Arial" w:hAnsi="Arial" w:cs="Arial"/>
          <w:color w:val="808080" w:themeColor="background1" w:themeShade="80"/>
          <w:sz w:val="20"/>
          <w:szCs w:val="20"/>
        </w:rPr>
      </w:pPr>
      <w:r w:rsidRPr="004C37A9">
        <w:rPr>
          <w:rFonts w:ascii="Arial" w:hAnsi="Arial" w:cs="Arial"/>
          <w:i/>
          <w:iCs/>
          <w:color w:val="808080" w:themeColor="background1" w:themeShade="80"/>
          <w:sz w:val="20"/>
          <w:szCs w:val="20"/>
        </w:rPr>
        <w:t>Hinweis: Wird ein Vorschuss auf den Fixkostenzuschuss 800.000 beantragt, verpflichtet sich der Antragsteller dazu, bis 31.Dezember 2021 einen Antrag auf Fixkostenzuschuss 800.000 zu stellen.</w:t>
      </w:r>
      <w:r w:rsidRPr="004C37A9">
        <w:rPr>
          <w:rFonts w:ascii="Arial" w:hAnsi="Arial" w:cs="Arial"/>
          <w:color w:val="808080" w:themeColor="background1" w:themeShade="80"/>
          <w:sz w:val="20"/>
          <w:szCs w:val="20"/>
        </w:rPr>
        <w:br/>
      </w:r>
      <w:r w:rsidRPr="004C37A9">
        <w:rPr>
          <w:rFonts w:ascii="Arial" w:hAnsi="Arial" w:cs="Arial"/>
          <w:i/>
          <w:iCs/>
          <w:color w:val="808080" w:themeColor="background1" w:themeShade="80"/>
          <w:sz w:val="20"/>
          <w:szCs w:val="20"/>
        </w:rPr>
        <w:t>Erhaltene Vorschüsse werden dann mit dem Fixkostenzuschuss 800.000 gegengerechnet. Übersteigt der Auszahlungsbetrag an erhaltenen Vorschüssen den Gesamtbetrag des FKZ 800.000 muss die Differenz zurückbezahlt werden.</w:t>
      </w:r>
    </w:p>
    <w:p w:rsidR="00F72F06" w:rsidRPr="00927534" w:rsidRDefault="00F72F06" w:rsidP="00F72F06">
      <w:pPr>
        <w:autoSpaceDE w:val="0"/>
        <w:autoSpaceDN w:val="0"/>
        <w:adjustRightInd w:val="0"/>
        <w:spacing w:line="360" w:lineRule="auto"/>
        <w:rPr>
          <w:rFonts w:ascii="Arial" w:hAnsi="Arial" w:cs="Arial"/>
          <w:sz w:val="20"/>
          <w:szCs w:val="20"/>
        </w:rPr>
      </w:pPr>
    </w:p>
    <w:p w:rsidR="00F72F06" w:rsidRPr="00927534" w:rsidRDefault="00F72F06" w:rsidP="00F72F06">
      <w:pPr>
        <w:autoSpaceDE w:val="0"/>
        <w:autoSpaceDN w:val="0"/>
        <w:adjustRightInd w:val="0"/>
        <w:spacing w:line="360" w:lineRule="auto"/>
        <w:rPr>
          <w:rFonts w:ascii="Arial" w:hAnsi="Arial" w:cs="Arial"/>
          <w:sz w:val="20"/>
          <w:szCs w:val="20"/>
        </w:rPr>
      </w:pPr>
      <w:r w:rsidRPr="00927534">
        <w:rPr>
          <w:rFonts w:ascii="Arial" w:hAnsi="Arial" w:cs="Arial"/>
          <w:sz w:val="20"/>
          <w:szCs w:val="20"/>
        </w:rPr>
        <w:t>Wurde der FKZ 800.000 oder der Verlustersatz von Ihnen schon beantragt?</w:t>
      </w:r>
    </w:p>
    <w:p w:rsidR="00F72F06" w:rsidRPr="00927534" w:rsidRDefault="00F72F06" w:rsidP="00F72F06">
      <w:pPr>
        <w:autoSpaceDE w:val="0"/>
        <w:autoSpaceDN w:val="0"/>
        <w:adjustRightInd w:val="0"/>
        <w:rPr>
          <w:rFonts w:ascii="Arial" w:hAnsi="Arial" w:cs="Arial"/>
          <w:sz w:val="4"/>
          <w:szCs w:val="20"/>
        </w:rPr>
      </w:pPr>
    </w:p>
    <w:p w:rsidR="00F72F06" w:rsidRPr="00927534" w:rsidRDefault="00F72F06" w:rsidP="00F72F06">
      <w:pPr>
        <w:autoSpaceDE w:val="0"/>
        <w:autoSpaceDN w:val="0"/>
        <w:adjustRightInd w:val="0"/>
        <w:spacing w:line="360" w:lineRule="auto"/>
        <w:rPr>
          <w:rFonts w:ascii="Arial" w:hAnsi="Arial" w:cs="Arial"/>
          <w:bCs/>
          <w:sz w:val="20"/>
          <w:szCs w:val="20"/>
        </w:rPr>
      </w:pPr>
      <w:r w:rsidRPr="00927534">
        <w:rPr>
          <w:rFonts w:ascii="Arial" w:hAnsi="Arial" w:cs="Arial"/>
          <w:bCs/>
          <w:sz w:val="20"/>
          <w:szCs w:val="20"/>
        </w:rPr>
        <w:tab/>
      </w:r>
      <w:sdt>
        <w:sdtPr>
          <w:rPr>
            <w:rFonts w:ascii="Arial" w:hAnsi="Arial" w:cs="Arial"/>
            <w:bCs/>
            <w:sz w:val="20"/>
            <w:szCs w:val="20"/>
          </w:rPr>
          <w:id w:val="-256525273"/>
          <w14:checkbox>
            <w14:checked w14:val="0"/>
            <w14:checkedState w14:val="2612" w14:font="MS Gothic"/>
            <w14:uncheckedState w14:val="2610" w14:font="MS Gothic"/>
          </w14:checkbox>
        </w:sdtPr>
        <w:sdtEndPr/>
        <w:sdtContent>
          <w:r w:rsidRPr="00927534">
            <w:rPr>
              <w:rFonts w:ascii="MS Gothic" w:eastAsia="MS Gothic" w:hAnsi="MS Gothic" w:cs="Arial" w:hint="eastAsia"/>
              <w:bCs/>
              <w:sz w:val="20"/>
              <w:szCs w:val="20"/>
            </w:rPr>
            <w:t>☐</w:t>
          </w:r>
        </w:sdtContent>
      </w:sdt>
      <w:r w:rsidRPr="00927534">
        <w:rPr>
          <w:rFonts w:ascii="Arial" w:hAnsi="Arial" w:cs="Arial"/>
          <w:bCs/>
          <w:sz w:val="20"/>
          <w:szCs w:val="20"/>
        </w:rPr>
        <w:tab/>
        <w:t>Ja</w:t>
      </w:r>
    </w:p>
    <w:p w:rsidR="00F72F06" w:rsidRPr="00927534" w:rsidRDefault="00F72F06" w:rsidP="00F72F06">
      <w:pPr>
        <w:autoSpaceDE w:val="0"/>
        <w:autoSpaceDN w:val="0"/>
        <w:adjustRightInd w:val="0"/>
        <w:spacing w:line="360" w:lineRule="auto"/>
        <w:rPr>
          <w:rFonts w:ascii="Arial" w:hAnsi="Arial" w:cs="Arial"/>
          <w:sz w:val="20"/>
          <w:szCs w:val="20"/>
        </w:rPr>
      </w:pPr>
      <w:r w:rsidRPr="00927534">
        <w:rPr>
          <w:rFonts w:ascii="Arial" w:hAnsi="Arial" w:cs="Arial"/>
          <w:sz w:val="20"/>
          <w:szCs w:val="20"/>
        </w:rPr>
        <w:tab/>
      </w:r>
      <w:sdt>
        <w:sdtPr>
          <w:rPr>
            <w:rFonts w:ascii="Arial" w:hAnsi="Arial" w:cs="Arial"/>
            <w:bCs/>
            <w:sz w:val="20"/>
            <w:szCs w:val="20"/>
          </w:rPr>
          <w:id w:val="590204588"/>
          <w14:checkbox>
            <w14:checked w14:val="0"/>
            <w14:checkedState w14:val="2612" w14:font="MS Gothic"/>
            <w14:uncheckedState w14:val="2610" w14:font="MS Gothic"/>
          </w14:checkbox>
        </w:sdtPr>
        <w:sdtEndPr/>
        <w:sdtContent>
          <w:r w:rsidRPr="00927534">
            <w:rPr>
              <w:rFonts w:ascii="MS Gothic" w:eastAsia="MS Gothic" w:hAnsi="MS Gothic" w:cs="Arial" w:hint="eastAsia"/>
              <w:bCs/>
              <w:sz w:val="20"/>
              <w:szCs w:val="20"/>
            </w:rPr>
            <w:t>☐</w:t>
          </w:r>
        </w:sdtContent>
      </w:sdt>
      <w:r w:rsidRPr="00927534">
        <w:rPr>
          <w:rFonts w:ascii="Arial" w:hAnsi="Arial" w:cs="Arial"/>
          <w:bCs/>
          <w:sz w:val="20"/>
          <w:szCs w:val="20"/>
        </w:rPr>
        <w:tab/>
        <w:t>Nein</w:t>
      </w:r>
    </w:p>
    <w:p w:rsidR="00F72F06" w:rsidRDefault="00F72F06" w:rsidP="00361DCA">
      <w:pPr>
        <w:autoSpaceDE w:val="0"/>
        <w:autoSpaceDN w:val="0"/>
        <w:adjustRightInd w:val="0"/>
        <w:spacing w:line="360" w:lineRule="auto"/>
        <w:jc w:val="left"/>
        <w:rPr>
          <w:rFonts w:ascii="Arial" w:hAnsi="Arial" w:cs="Arial"/>
          <w:i/>
          <w:iCs/>
          <w:color w:val="808080" w:themeColor="background1" w:themeShade="80"/>
          <w:sz w:val="20"/>
          <w:szCs w:val="20"/>
        </w:rPr>
      </w:pPr>
      <w:r w:rsidRPr="00361DCA">
        <w:rPr>
          <w:rFonts w:ascii="Arial" w:hAnsi="Arial" w:cs="Arial"/>
          <w:i/>
          <w:iCs/>
          <w:color w:val="808080" w:themeColor="background1" w:themeShade="80"/>
          <w:sz w:val="20"/>
          <w:szCs w:val="20"/>
        </w:rPr>
        <w:t>Die Beantragung des Vorschuss FKZ 800.000 ist ausgeschlossen, wenn bereits ein Fixkostenzuschuss 800.000 beantragt oder abgelehnt wurde oder ein Verlustersatz beantragt wurde.</w:t>
      </w:r>
    </w:p>
    <w:p w:rsidR="008C284A" w:rsidRPr="00361DCA" w:rsidRDefault="008C284A" w:rsidP="00361DCA">
      <w:pPr>
        <w:autoSpaceDE w:val="0"/>
        <w:autoSpaceDN w:val="0"/>
        <w:adjustRightInd w:val="0"/>
        <w:spacing w:line="360" w:lineRule="auto"/>
        <w:jc w:val="left"/>
        <w:rPr>
          <w:rFonts w:ascii="Arial" w:hAnsi="Arial" w:cs="Arial"/>
          <w:i/>
          <w:iCs/>
          <w:color w:val="808080" w:themeColor="background1" w:themeShade="80"/>
          <w:sz w:val="20"/>
          <w:szCs w:val="20"/>
        </w:rPr>
      </w:pPr>
    </w:p>
    <w:p w:rsidR="00F72F06" w:rsidRPr="00927534" w:rsidRDefault="00F72F06" w:rsidP="00F72F06">
      <w:pPr>
        <w:pStyle w:val="Listenabsatz"/>
        <w:numPr>
          <w:ilvl w:val="0"/>
          <w:numId w:val="5"/>
        </w:numPr>
        <w:autoSpaceDE w:val="0"/>
        <w:autoSpaceDN w:val="0"/>
        <w:adjustRightInd w:val="0"/>
        <w:spacing w:after="0" w:line="360" w:lineRule="auto"/>
        <w:ind w:left="284" w:hanging="284"/>
        <w:jc w:val="both"/>
        <w:rPr>
          <w:rFonts w:ascii="Arial" w:hAnsi="Arial" w:cs="Arial"/>
          <w:b/>
          <w:bCs/>
          <w:sz w:val="20"/>
          <w:szCs w:val="20"/>
        </w:rPr>
      </w:pPr>
      <w:r w:rsidRPr="00927534">
        <w:rPr>
          <w:rFonts w:ascii="Arial" w:hAnsi="Arial" w:cs="Arial"/>
          <w:b/>
          <w:bCs/>
          <w:sz w:val="20"/>
          <w:szCs w:val="20"/>
        </w:rPr>
        <w:t>Umsatzausfall</w:t>
      </w:r>
      <w:r w:rsidR="00361DCA">
        <w:rPr>
          <w:rFonts w:ascii="Arial" w:hAnsi="Arial" w:cs="Arial"/>
          <w:b/>
          <w:bCs/>
          <w:sz w:val="20"/>
          <w:szCs w:val="20"/>
        </w:rPr>
        <w:t>: hier benötigen wir Ihre Mitwirkung</w:t>
      </w:r>
    </w:p>
    <w:p w:rsidR="00F72F06" w:rsidRPr="00927534" w:rsidRDefault="00F72F06" w:rsidP="00F72F06">
      <w:pPr>
        <w:autoSpaceDE w:val="0"/>
        <w:autoSpaceDN w:val="0"/>
        <w:adjustRightInd w:val="0"/>
        <w:spacing w:line="360" w:lineRule="auto"/>
        <w:rPr>
          <w:rFonts w:ascii="Arial" w:hAnsi="Arial" w:cs="Arial"/>
          <w:bCs/>
          <w:sz w:val="20"/>
          <w:szCs w:val="20"/>
        </w:rPr>
      </w:pPr>
      <w:r w:rsidRPr="00927534">
        <w:rPr>
          <w:rFonts w:ascii="Arial" w:hAnsi="Arial" w:cs="Arial"/>
          <w:bCs/>
          <w:sz w:val="20"/>
          <w:szCs w:val="20"/>
        </w:rPr>
        <w:t xml:space="preserve">Tragen Sie bitte in die untenstehende Tabelle die Umsätze in die einzelnen Betrachtungszeiträume ein. Sofern Sie im November oder Dezember einen Umsatzersatz erhalten haben, ist der Antrag für einen Ausfallbonus für diese Zeiträume nicht möglich. </w:t>
      </w:r>
    </w:p>
    <w:p w:rsidR="00F72F06" w:rsidRPr="00927534" w:rsidRDefault="00F72F06" w:rsidP="00F72F06">
      <w:pPr>
        <w:autoSpaceDE w:val="0"/>
        <w:autoSpaceDN w:val="0"/>
        <w:adjustRightInd w:val="0"/>
        <w:spacing w:line="360" w:lineRule="auto"/>
        <w:rPr>
          <w:rFonts w:ascii="Arial" w:hAnsi="Arial" w:cs="Arial"/>
          <w:bCs/>
          <w:sz w:val="20"/>
          <w:szCs w:val="20"/>
        </w:rPr>
      </w:pPr>
    </w:p>
    <w:p w:rsidR="00F72F06" w:rsidRPr="00927534" w:rsidRDefault="00F72F06" w:rsidP="00F72F06">
      <w:pPr>
        <w:autoSpaceDE w:val="0"/>
        <w:autoSpaceDN w:val="0"/>
        <w:adjustRightInd w:val="0"/>
        <w:spacing w:line="360" w:lineRule="auto"/>
        <w:rPr>
          <w:rFonts w:ascii="Arial" w:hAnsi="Arial" w:cs="Arial"/>
          <w:bCs/>
          <w:sz w:val="20"/>
          <w:szCs w:val="20"/>
        </w:rPr>
      </w:pPr>
      <w:r w:rsidRPr="00927534">
        <w:rPr>
          <w:rFonts w:ascii="Arial" w:hAnsi="Arial" w:cs="Arial"/>
          <w:bCs/>
          <w:sz w:val="20"/>
          <w:szCs w:val="20"/>
        </w:rPr>
        <w:t xml:space="preserve">Falls wir für Sie die laufende Buchhaltung führen, </w:t>
      </w:r>
      <w:bookmarkStart w:id="1" w:name="_Hlk41490290"/>
      <w:r w:rsidRPr="00927534">
        <w:rPr>
          <w:rFonts w:ascii="Arial" w:hAnsi="Arial" w:cs="Arial"/>
          <w:bCs/>
          <w:sz w:val="20"/>
          <w:szCs w:val="20"/>
        </w:rPr>
        <w:t>können wir alternativ die Umsätze für Sie ermitteln.</w:t>
      </w:r>
    </w:p>
    <w:bookmarkEnd w:id="1"/>
    <w:p w:rsidR="00F72F06" w:rsidRPr="00927534" w:rsidRDefault="008C284A" w:rsidP="00F72F06">
      <w:pPr>
        <w:tabs>
          <w:tab w:val="left" w:pos="993"/>
        </w:tabs>
        <w:autoSpaceDE w:val="0"/>
        <w:autoSpaceDN w:val="0"/>
        <w:adjustRightInd w:val="0"/>
        <w:spacing w:line="360" w:lineRule="auto"/>
        <w:ind w:left="708"/>
        <w:rPr>
          <w:rFonts w:ascii="Arial" w:hAnsi="Arial" w:cs="Arial"/>
          <w:bCs/>
          <w:sz w:val="20"/>
          <w:szCs w:val="20"/>
        </w:rPr>
      </w:pPr>
      <w:sdt>
        <w:sdtPr>
          <w:rPr>
            <w:rFonts w:ascii="Arial" w:hAnsi="Arial" w:cs="Arial"/>
            <w:bCs/>
            <w:sz w:val="20"/>
            <w:szCs w:val="20"/>
          </w:rPr>
          <w:id w:val="746772270"/>
          <w14:checkbox>
            <w14:checked w14:val="0"/>
            <w14:checkedState w14:val="2612" w14:font="MS Gothic"/>
            <w14:uncheckedState w14:val="2610" w14:font="MS Gothic"/>
          </w14:checkbox>
        </w:sdtPr>
        <w:sdtEndPr/>
        <w:sdtContent>
          <w:r w:rsidR="00F72F06" w:rsidRPr="00927534">
            <w:rPr>
              <w:rFonts w:ascii="Segoe UI Symbol" w:eastAsia="MS Gothic" w:hAnsi="Segoe UI Symbol" w:cs="Segoe UI Symbol"/>
              <w:bCs/>
              <w:sz w:val="20"/>
              <w:szCs w:val="20"/>
            </w:rPr>
            <w:t>☐</w:t>
          </w:r>
        </w:sdtContent>
      </w:sdt>
      <w:r w:rsidR="00F72F06" w:rsidRPr="00927534">
        <w:rPr>
          <w:rFonts w:ascii="Arial" w:hAnsi="Arial" w:cs="Arial"/>
          <w:bCs/>
          <w:sz w:val="20"/>
          <w:szCs w:val="20"/>
        </w:rPr>
        <w:tab/>
        <w:t>Die Umsätze sollen anhand der laufenden Buchhaltung ermittelt werden.</w:t>
      </w:r>
      <w:r w:rsidR="00361DCA">
        <w:rPr>
          <w:rFonts w:ascii="Arial" w:hAnsi="Arial" w:cs="Arial"/>
          <w:bCs/>
          <w:sz w:val="20"/>
          <w:szCs w:val="20"/>
        </w:rPr>
        <w:t xml:space="preserve"> Achtung: wir haben natürlich nur Werte bis….</w:t>
      </w:r>
    </w:p>
    <w:p w:rsidR="00F72F06" w:rsidRPr="00927534" w:rsidRDefault="00F72F06" w:rsidP="00F72F06">
      <w:pPr>
        <w:autoSpaceDE w:val="0"/>
        <w:autoSpaceDN w:val="0"/>
        <w:adjustRightInd w:val="0"/>
        <w:rPr>
          <w:rFonts w:ascii="Arial" w:hAnsi="Arial" w:cs="Arial"/>
          <w:b/>
          <w:bCs/>
          <w:sz w:val="20"/>
          <w:szCs w:val="20"/>
        </w:rPr>
      </w:pPr>
      <w:r w:rsidRPr="00927534">
        <w:rPr>
          <w:rFonts w:ascii="Arial" w:hAnsi="Arial" w:cs="Arial"/>
          <w:b/>
          <w:bCs/>
          <w:sz w:val="20"/>
          <w:szCs w:val="20"/>
        </w:rPr>
        <w:t>Betrachtungszeitraum 1-6</w:t>
      </w:r>
    </w:p>
    <w:p w:rsidR="00F72F06" w:rsidRPr="00927534" w:rsidRDefault="00F72F06" w:rsidP="00F72F06">
      <w:pPr>
        <w:autoSpaceDE w:val="0"/>
        <w:autoSpaceDN w:val="0"/>
        <w:adjustRightInd w:val="0"/>
        <w:rPr>
          <w:rFonts w:ascii="Arial" w:hAnsi="Arial" w:cs="Arial"/>
          <w:b/>
          <w:bCs/>
          <w:sz w:val="8"/>
          <w:szCs w:val="20"/>
        </w:rPr>
      </w:pPr>
    </w:p>
    <w:tbl>
      <w:tblPr>
        <w:tblW w:w="9072" w:type="dxa"/>
        <w:tblInd w:w="-8" w:type="dxa"/>
        <w:tblLayout w:type="fixed"/>
        <w:tblCellMar>
          <w:left w:w="0" w:type="dxa"/>
          <w:right w:w="0" w:type="dxa"/>
        </w:tblCellMar>
        <w:tblLook w:val="0000" w:firstRow="0" w:lastRow="0" w:firstColumn="0" w:lastColumn="0" w:noHBand="0" w:noVBand="0"/>
      </w:tblPr>
      <w:tblGrid>
        <w:gridCol w:w="4962"/>
        <w:gridCol w:w="4110"/>
      </w:tblGrid>
      <w:tr w:rsidR="00F72F06" w:rsidRPr="00927534" w:rsidTr="00075DD6">
        <w:tc>
          <w:tcPr>
            <w:tcW w:w="4962" w:type="dxa"/>
            <w:tcBorders>
              <w:top w:val="single" w:sz="6" w:space="0" w:color="auto"/>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jc w:val="right"/>
              <w:rPr>
                <w:rFonts w:ascii="Arial" w:hAnsi="Arial" w:cs="Arial"/>
                <w:b/>
                <w:bCs/>
                <w:sz w:val="20"/>
                <w:szCs w:val="20"/>
              </w:rPr>
            </w:pPr>
          </w:p>
        </w:tc>
        <w:tc>
          <w:tcPr>
            <w:tcW w:w="4110" w:type="dxa"/>
            <w:tcBorders>
              <w:top w:val="single" w:sz="6" w:space="0" w:color="auto"/>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jc w:val="center"/>
              <w:rPr>
                <w:rFonts w:ascii="Arial" w:hAnsi="Arial" w:cs="Arial"/>
                <w:b/>
                <w:bCs/>
                <w:sz w:val="20"/>
                <w:szCs w:val="20"/>
              </w:rPr>
            </w:pPr>
            <w:r w:rsidRPr="00927534">
              <w:rPr>
                <w:rFonts w:ascii="Arial" w:hAnsi="Arial" w:cs="Arial"/>
                <w:b/>
                <w:bCs/>
                <w:sz w:val="20"/>
                <w:szCs w:val="20"/>
              </w:rPr>
              <w:t>Umsatz</w:t>
            </w:r>
          </w:p>
        </w:tc>
      </w:tr>
      <w:tr w:rsidR="00F72F06" w:rsidRPr="00927534" w:rsidTr="00075DD6">
        <w:tc>
          <w:tcPr>
            <w:tcW w:w="4962" w:type="dxa"/>
            <w:tcBorders>
              <w:top w:val="nil"/>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r w:rsidRPr="00927534">
              <w:rPr>
                <w:rFonts w:ascii="Arial" w:hAnsi="Arial" w:cs="Arial"/>
                <w:sz w:val="20"/>
                <w:szCs w:val="20"/>
              </w:rPr>
              <w:t>Betrachtungszeitraum November 2020</w:t>
            </w:r>
          </w:p>
        </w:tc>
        <w:tc>
          <w:tcPr>
            <w:tcW w:w="4110" w:type="dxa"/>
            <w:tcBorders>
              <w:top w:val="nil"/>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p>
        </w:tc>
      </w:tr>
      <w:tr w:rsidR="00F72F06" w:rsidRPr="00927534" w:rsidTr="00075DD6">
        <w:tc>
          <w:tcPr>
            <w:tcW w:w="4962" w:type="dxa"/>
            <w:tcBorders>
              <w:top w:val="nil"/>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r w:rsidRPr="00927534">
              <w:rPr>
                <w:rFonts w:ascii="Arial" w:hAnsi="Arial" w:cs="Arial"/>
                <w:sz w:val="20"/>
                <w:szCs w:val="20"/>
              </w:rPr>
              <w:t>Betrachtungszeitraum Dezember 2020</w:t>
            </w:r>
          </w:p>
        </w:tc>
        <w:tc>
          <w:tcPr>
            <w:tcW w:w="4110" w:type="dxa"/>
            <w:tcBorders>
              <w:top w:val="nil"/>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p>
        </w:tc>
      </w:tr>
      <w:tr w:rsidR="00F72F06" w:rsidRPr="00927534" w:rsidTr="00075DD6">
        <w:tc>
          <w:tcPr>
            <w:tcW w:w="4962" w:type="dxa"/>
            <w:tcBorders>
              <w:top w:val="nil"/>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r w:rsidRPr="00927534">
              <w:rPr>
                <w:rFonts w:ascii="Arial" w:hAnsi="Arial" w:cs="Arial"/>
                <w:sz w:val="20"/>
                <w:szCs w:val="20"/>
              </w:rPr>
              <w:t>Betrachtungszeitraum Jänner 2021</w:t>
            </w:r>
          </w:p>
        </w:tc>
        <w:tc>
          <w:tcPr>
            <w:tcW w:w="4110" w:type="dxa"/>
            <w:tcBorders>
              <w:top w:val="nil"/>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p>
        </w:tc>
      </w:tr>
      <w:tr w:rsidR="00F72F06" w:rsidRPr="00927534" w:rsidTr="00075DD6">
        <w:tc>
          <w:tcPr>
            <w:tcW w:w="4962" w:type="dxa"/>
            <w:tcBorders>
              <w:top w:val="nil"/>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r w:rsidRPr="00927534">
              <w:rPr>
                <w:rFonts w:ascii="Arial" w:hAnsi="Arial" w:cs="Arial"/>
                <w:sz w:val="20"/>
                <w:szCs w:val="20"/>
              </w:rPr>
              <w:t>Betrachtungszeitraum Februar 2021</w:t>
            </w:r>
          </w:p>
        </w:tc>
        <w:tc>
          <w:tcPr>
            <w:tcW w:w="4110" w:type="dxa"/>
            <w:tcBorders>
              <w:top w:val="nil"/>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p>
        </w:tc>
      </w:tr>
      <w:tr w:rsidR="00F72F06" w:rsidRPr="00927534" w:rsidTr="00075DD6">
        <w:tc>
          <w:tcPr>
            <w:tcW w:w="4962" w:type="dxa"/>
            <w:tcBorders>
              <w:top w:val="nil"/>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r w:rsidRPr="00927534">
              <w:rPr>
                <w:rFonts w:ascii="Arial" w:hAnsi="Arial" w:cs="Arial"/>
                <w:sz w:val="20"/>
                <w:szCs w:val="20"/>
              </w:rPr>
              <w:t>Betrachtungszeitraum März 2021</w:t>
            </w:r>
          </w:p>
        </w:tc>
        <w:tc>
          <w:tcPr>
            <w:tcW w:w="4110" w:type="dxa"/>
            <w:tcBorders>
              <w:top w:val="nil"/>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p>
        </w:tc>
      </w:tr>
      <w:tr w:rsidR="00F72F06" w:rsidRPr="00927534" w:rsidTr="00075DD6">
        <w:tc>
          <w:tcPr>
            <w:tcW w:w="4962" w:type="dxa"/>
            <w:tcBorders>
              <w:top w:val="nil"/>
              <w:left w:val="single" w:sz="6" w:space="0" w:color="auto"/>
              <w:bottom w:val="single" w:sz="4"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r w:rsidRPr="00927534">
              <w:rPr>
                <w:rFonts w:ascii="Arial" w:hAnsi="Arial" w:cs="Arial"/>
                <w:sz w:val="20"/>
                <w:szCs w:val="20"/>
              </w:rPr>
              <w:t>Betrachtungszeitraum April 2021</w:t>
            </w:r>
          </w:p>
        </w:tc>
        <w:tc>
          <w:tcPr>
            <w:tcW w:w="4110" w:type="dxa"/>
            <w:tcBorders>
              <w:top w:val="nil"/>
              <w:left w:val="single" w:sz="6" w:space="0" w:color="auto"/>
              <w:bottom w:val="single" w:sz="4"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p>
        </w:tc>
      </w:tr>
      <w:tr w:rsidR="00F72F06" w:rsidRPr="00927534" w:rsidTr="00075DD6">
        <w:tc>
          <w:tcPr>
            <w:tcW w:w="4962" w:type="dxa"/>
            <w:tcBorders>
              <w:top w:val="single" w:sz="4" w:space="0" w:color="auto"/>
              <w:left w:val="single" w:sz="4" w:space="0" w:color="auto"/>
              <w:bottom w:val="single" w:sz="4" w:space="0" w:color="auto"/>
              <w:right w:val="single" w:sz="4" w:space="0" w:color="auto"/>
            </w:tcBorders>
          </w:tcPr>
          <w:p w:rsidR="00F72F06" w:rsidRPr="00927534" w:rsidRDefault="00F72F06" w:rsidP="00075DD6">
            <w:pPr>
              <w:autoSpaceDE w:val="0"/>
              <w:autoSpaceDN w:val="0"/>
              <w:adjustRightInd w:val="0"/>
              <w:ind w:left="36" w:right="36"/>
              <w:rPr>
                <w:rFonts w:ascii="Arial" w:hAnsi="Arial" w:cs="Arial"/>
                <w:sz w:val="20"/>
                <w:szCs w:val="20"/>
              </w:rPr>
            </w:pPr>
            <w:r w:rsidRPr="00927534">
              <w:rPr>
                <w:rFonts w:ascii="Arial" w:hAnsi="Arial" w:cs="Arial"/>
                <w:sz w:val="20"/>
                <w:szCs w:val="20"/>
              </w:rPr>
              <w:t>Betrachtungszeitraum Mai 2021</w:t>
            </w:r>
          </w:p>
        </w:tc>
        <w:tc>
          <w:tcPr>
            <w:tcW w:w="4110" w:type="dxa"/>
            <w:tcBorders>
              <w:top w:val="single" w:sz="4" w:space="0" w:color="auto"/>
              <w:left w:val="single" w:sz="4" w:space="0" w:color="auto"/>
              <w:bottom w:val="single" w:sz="4" w:space="0" w:color="auto"/>
              <w:right w:val="single" w:sz="4" w:space="0" w:color="auto"/>
            </w:tcBorders>
          </w:tcPr>
          <w:p w:rsidR="00F72F06" w:rsidRPr="00927534" w:rsidRDefault="00F72F06" w:rsidP="00075DD6">
            <w:pPr>
              <w:autoSpaceDE w:val="0"/>
              <w:autoSpaceDN w:val="0"/>
              <w:adjustRightInd w:val="0"/>
              <w:ind w:left="36" w:right="36"/>
              <w:rPr>
                <w:rFonts w:ascii="Arial" w:hAnsi="Arial" w:cs="Arial"/>
                <w:sz w:val="20"/>
                <w:szCs w:val="20"/>
              </w:rPr>
            </w:pPr>
          </w:p>
        </w:tc>
      </w:tr>
      <w:tr w:rsidR="00F72F06" w:rsidRPr="00927534" w:rsidTr="00075DD6">
        <w:tc>
          <w:tcPr>
            <w:tcW w:w="4962" w:type="dxa"/>
            <w:tcBorders>
              <w:top w:val="single" w:sz="4" w:space="0" w:color="auto"/>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r w:rsidRPr="00927534">
              <w:rPr>
                <w:rFonts w:ascii="Arial" w:hAnsi="Arial" w:cs="Arial"/>
                <w:sz w:val="20"/>
                <w:szCs w:val="20"/>
              </w:rPr>
              <w:t>Betrachtungszeitraum Juni 2021</w:t>
            </w:r>
          </w:p>
        </w:tc>
        <w:tc>
          <w:tcPr>
            <w:tcW w:w="4110" w:type="dxa"/>
            <w:tcBorders>
              <w:top w:val="single" w:sz="4" w:space="0" w:color="auto"/>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p>
        </w:tc>
      </w:tr>
    </w:tbl>
    <w:p w:rsidR="00F72F06" w:rsidRPr="00927534" w:rsidRDefault="00F72F06" w:rsidP="00F72F06">
      <w:pPr>
        <w:autoSpaceDE w:val="0"/>
        <w:autoSpaceDN w:val="0"/>
        <w:adjustRightInd w:val="0"/>
        <w:rPr>
          <w:rFonts w:ascii="Arial" w:hAnsi="Arial" w:cs="Arial"/>
          <w:bCs/>
          <w:sz w:val="16"/>
          <w:szCs w:val="20"/>
        </w:rPr>
      </w:pPr>
    </w:p>
    <w:p w:rsidR="00F72F06" w:rsidRPr="004C37A9" w:rsidRDefault="00F72F06" w:rsidP="00F72F06">
      <w:pPr>
        <w:autoSpaceDE w:val="0"/>
        <w:autoSpaceDN w:val="0"/>
        <w:adjustRightInd w:val="0"/>
        <w:spacing w:line="360" w:lineRule="auto"/>
        <w:rPr>
          <w:rFonts w:ascii="Arial" w:hAnsi="Arial" w:cs="Arial"/>
          <w:bCs/>
          <w:i/>
          <w:color w:val="808080" w:themeColor="background1" w:themeShade="80"/>
          <w:sz w:val="20"/>
          <w:szCs w:val="20"/>
        </w:rPr>
      </w:pPr>
      <w:r w:rsidRPr="004C37A9">
        <w:rPr>
          <w:rFonts w:ascii="Arial" w:hAnsi="Arial" w:cs="Arial"/>
          <w:bCs/>
          <w:i/>
          <w:color w:val="808080" w:themeColor="background1" w:themeShade="80"/>
          <w:sz w:val="20"/>
          <w:szCs w:val="20"/>
        </w:rPr>
        <w:t>Grundstücksumsätze und Umsätze, die nicht aus einer operativen Tätigkeit aus Einkünften aus selbständiger Arbeit oder Gewerbebetrieb erzielt wurden sind auszuscheiden.</w:t>
      </w:r>
    </w:p>
    <w:p w:rsidR="00F72F06" w:rsidRPr="00927534" w:rsidRDefault="00F72F06" w:rsidP="00F72F06">
      <w:pPr>
        <w:autoSpaceDE w:val="0"/>
        <w:autoSpaceDN w:val="0"/>
        <w:adjustRightInd w:val="0"/>
        <w:rPr>
          <w:rFonts w:ascii="Arial" w:hAnsi="Arial" w:cs="Arial"/>
          <w:b/>
          <w:bCs/>
          <w:sz w:val="20"/>
          <w:szCs w:val="20"/>
        </w:rPr>
      </w:pPr>
      <w:r w:rsidRPr="00927534">
        <w:rPr>
          <w:rFonts w:ascii="Arial" w:hAnsi="Arial" w:cs="Arial"/>
          <w:b/>
          <w:bCs/>
          <w:sz w:val="20"/>
          <w:szCs w:val="20"/>
        </w:rPr>
        <w:lastRenderedPageBreak/>
        <w:t>Vergleichszeiträume 1-6</w:t>
      </w:r>
    </w:p>
    <w:p w:rsidR="00F72F06" w:rsidRPr="00927534" w:rsidRDefault="00F72F06" w:rsidP="00F72F06">
      <w:pPr>
        <w:autoSpaceDE w:val="0"/>
        <w:autoSpaceDN w:val="0"/>
        <w:adjustRightInd w:val="0"/>
        <w:rPr>
          <w:rFonts w:ascii="Arial" w:hAnsi="Arial" w:cs="Arial"/>
          <w:bCs/>
          <w:i/>
          <w:sz w:val="14"/>
          <w:szCs w:val="20"/>
        </w:rPr>
      </w:pPr>
    </w:p>
    <w:tbl>
      <w:tblPr>
        <w:tblW w:w="9072" w:type="dxa"/>
        <w:tblInd w:w="-8" w:type="dxa"/>
        <w:tblLayout w:type="fixed"/>
        <w:tblCellMar>
          <w:left w:w="0" w:type="dxa"/>
          <w:right w:w="0" w:type="dxa"/>
        </w:tblCellMar>
        <w:tblLook w:val="0000" w:firstRow="0" w:lastRow="0" w:firstColumn="0" w:lastColumn="0" w:noHBand="0" w:noVBand="0"/>
      </w:tblPr>
      <w:tblGrid>
        <w:gridCol w:w="4962"/>
        <w:gridCol w:w="4110"/>
      </w:tblGrid>
      <w:tr w:rsidR="00F72F06" w:rsidRPr="00927534" w:rsidTr="00075DD6">
        <w:tc>
          <w:tcPr>
            <w:tcW w:w="4962" w:type="dxa"/>
            <w:tcBorders>
              <w:top w:val="single" w:sz="6" w:space="0" w:color="auto"/>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jc w:val="right"/>
              <w:rPr>
                <w:rFonts w:ascii="Arial" w:hAnsi="Arial" w:cs="Arial"/>
                <w:b/>
                <w:bCs/>
                <w:sz w:val="20"/>
                <w:szCs w:val="20"/>
              </w:rPr>
            </w:pPr>
          </w:p>
        </w:tc>
        <w:tc>
          <w:tcPr>
            <w:tcW w:w="4110" w:type="dxa"/>
            <w:tcBorders>
              <w:top w:val="single" w:sz="6" w:space="0" w:color="auto"/>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jc w:val="center"/>
              <w:rPr>
                <w:rFonts w:ascii="Arial" w:hAnsi="Arial" w:cs="Arial"/>
                <w:b/>
                <w:bCs/>
                <w:sz w:val="20"/>
                <w:szCs w:val="20"/>
              </w:rPr>
            </w:pPr>
            <w:r w:rsidRPr="00927534">
              <w:rPr>
                <w:rFonts w:ascii="Arial" w:hAnsi="Arial" w:cs="Arial"/>
                <w:b/>
                <w:bCs/>
                <w:sz w:val="20"/>
                <w:szCs w:val="20"/>
              </w:rPr>
              <w:t>Umsatz</w:t>
            </w:r>
          </w:p>
        </w:tc>
      </w:tr>
      <w:tr w:rsidR="00F72F06" w:rsidRPr="00927534" w:rsidTr="00075DD6">
        <w:tc>
          <w:tcPr>
            <w:tcW w:w="4962" w:type="dxa"/>
            <w:tcBorders>
              <w:top w:val="nil"/>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r w:rsidRPr="00927534">
              <w:rPr>
                <w:rFonts w:ascii="Arial" w:hAnsi="Arial" w:cs="Arial"/>
                <w:sz w:val="20"/>
                <w:szCs w:val="20"/>
              </w:rPr>
              <w:t>Vergleichszeitraum November 2019</w:t>
            </w:r>
          </w:p>
        </w:tc>
        <w:tc>
          <w:tcPr>
            <w:tcW w:w="4110" w:type="dxa"/>
            <w:tcBorders>
              <w:top w:val="nil"/>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p>
        </w:tc>
      </w:tr>
      <w:tr w:rsidR="00F72F06" w:rsidRPr="00927534" w:rsidTr="00075DD6">
        <w:tc>
          <w:tcPr>
            <w:tcW w:w="4962" w:type="dxa"/>
            <w:tcBorders>
              <w:top w:val="nil"/>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r w:rsidRPr="00927534">
              <w:rPr>
                <w:rFonts w:ascii="Arial" w:hAnsi="Arial" w:cs="Arial"/>
                <w:sz w:val="20"/>
                <w:szCs w:val="20"/>
              </w:rPr>
              <w:t>Vergleichszeitraum Dezember 2019</w:t>
            </w:r>
          </w:p>
        </w:tc>
        <w:tc>
          <w:tcPr>
            <w:tcW w:w="4110" w:type="dxa"/>
            <w:tcBorders>
              <w:top w:val="nil"/>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p>
        </w:tc>
      </w:tr>
      <w:tr w:rsidR="00F72F06" w:rsidRPr="00927534" w:rsidTr="00075DD6">
        <w:tc>
          <w:tcPr>
            <w:tcW w:w="4962" w:type="dxa"/>
            <w:tcBorders>
              <w:top w:val="nil"/>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r w:rsidRPr="00927534">
              <w:rPr>
                <w:rFonts w:ascii="Arial" w:hAnsi="Arial" w:cs="Arial"/>
                <w:sz w:val="20"/>
                <w:szCs w:val="20"/>
              </w:rPr>
              <w:t>Vergleichszeitraum Jänner 2020</w:t>
            </w:r>
          </w:p>
        </w:tc>
        <w:tc>
          <w:tcPr>
            <w:tcW w:w="4110" w:type="dxa"/>
            <w:tcBorders>
              <w:top w:val="nil"/>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p>
        </w:tc>
      </w:tr>
      <w:tr w:rsidR="00F72F06" w:rsidRPr="00927534" w:rsidTr="00075DD6">
        <w:tc>
          <w:tcPr>
            <w:tcW w:w="4962" w:type="dxa"/>
            <w:tcBorders>
              <w:top w:val="nil"/>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r w:rsidRPr="00927534">
              <w:rPr>
                <w:rFonts w:ascii="Arial" w:hAnsi="Arial" w:cs="Arial"/>
                <w:sz w:val="20"/>
                <w:szCs w:val="20"/>
              </w:rPr>
              <w:t>Vergleichszeitraum Februar 2020</w:t>
            </w:r>
          </w:p>
        </w:tc>
        <w:tc>
          <w:tcPr>
            <w:tcW w:w="4110" w:type="dxa"/>
            <w:tcBorders>
              <w:top w:val="nil"/>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p>
        </w:tc>
      </w:tr>
      <w:tr w:rsidR="00F72F06" w:rsidRPr="00927534" w:rsidTr="00075DD6">
        <w:tc>
          <w:tcPr>
            <w:tcW w:w="4962" w:type="dxa"/>
            <w:tcBorders>
              <w:top w:val="nil"/>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r w:rsidRPr="00927534">
              <w:rPr>
                <w:rFonts w:ascii="Arial" w:hAnsi="Arial" w:cs="Arial"/>
                <w:sz w:val="20"/>
                <w:szCs w:val="20"/>
              </w:rPr>
              <w:t>Vergleichszeitraum März 2019</w:t>
            </w:r>
          </w:p>
        </w:tc>
        <w:tc>
          <w:tcPr>
            <w:tcW w:w="4110" w:type="dxa"/>
            <w:tcBorders>
              <w:top w:val="nil"/>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p>
        </w:tc>
      </w:tr>
      <w:tr w:rsidR="00F72F06" w:rsidRPr="00927534" w:rsidTr="00075DD6">
        <w:tc>
          <w:tcPr>
            <w:tcW w:w="4962" w:type="dxa"/>
            <w:tcBorders>
              <w:top w:val="nil"/>
              <w:left w:val="single" w:sz="6" w:space="0" w:color="auto"/>
              <w:bottom w:val="single" w:sz="4"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r w:rsidRPr="00927534">
              <w:rPr>
                <w:rFonts w:ascii="Arial" w:hAnsi="Arial" w:cs="Arial"/>
                <w:sz w:val="20"/>
                <w:szCs w:val="20"/>
              </w:rPr>
              <w:t>Vergleichszeitraum April 2019</w:t>
            </w:r>
          </w:p>
        </w:tc>
        <w:tc>
          <w:tcPr>
            <w:tcW w:w="4110" w:type="dxa"/>
            <w:tcBorders>
              <w:top w:val="nil"/>
              <w:left w:val="single" w:sz="6" w:space="0" w:color="auto"/>
              <w:bottom w:val="single" w:sz="4"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p>
        </w:tc>
      </w:tr>
      <w:tr w:rsidR="00F72F06" w:rsidRPr="00927534" w:rsidTr="00075DD6">
        <w:tc>
          <w:tcPr>
            <w:tcW w:w="4962" w:type="dxa"/>
            <w:tcBorders>
              <w:top w:val="single" w:sz="4" w:space="0" w:color="auto"/>
              <w:left w:val="single" w:sz="4" w:space="0" w:color="auto"/>
              <w:bottom w:val="single" w:sz="4" w:space="0" w:color="auto"/>
              <w:right w:val="single" w:sz="4" w:space="0" w:color="auto"/>
            </w:tcBorders>
          </w:tcPr>
          <w:p w:rsidR="00F72F06" w:rsidRPr="00927534" w:rsidRDefault="00F72F06" w:rsidP="00075DD6">
            <w:pPr>
              <w:autoSpaceDE w:val="0"/>
              <w:autoSpaceDN w:val="0"/>
              <w:adjustRightInd w:val="0"/>
              <w:ind w:left="36" w:right="36"/>
              <w:rPr>
                <w:rFonts w:ascii="Arial" w:hAnsi="Arial" w:cs="Arial"/>
                <w:sz w:val="20"/>
                <w:szCs w:val="20"/>
              </w:rPr>
            </w:pPr>
            <w:r w:rsidRPr="00927534">
              <w:rPr>
                <w:rFonts w:ascii="Arial" w:hAnsi="Arial" w:cs="Arial"/>
                <w:sz w:val="20"/>
                <w:szCs w:val="20"/>
              </w:rPr>
              <w:t>Vergleichszeitraum Mai 2019</w:t>
            </w:r>
          </w:p>
        </w:tc>
        <w:tc>
          <w:tcPr>
            <w:tcW w:w="4110" w:type="dxa"/>
            <w:tcBorders>
              <w:top w:val="single" w:sz="4" w:space="0" w:color="auto"/>
              <w:left w:val="single" w:sz="4" w:space="0" w:color="auto"/>
              <w:bottom w:val="single" w:sz="4" w:space="0" w:color="auto"/>
              <w:right w:val="single" w:sz="4" w:space="0" w:color="auto"/>
            </w:tcBorders>
          </w:tcPr>
          <w:p w:rsidR="00F72F06" w:rsidRPr="00927534" w:rsidRDefault="00F72F06" w:rsidP="00075DD6">
            <w:pPr>
              <w:autoSpaceDE w:val="0"/>
              <w:autoSpaceDN w:val="0"/>
              <w:adjustRightInd w:val="0"/>
              <w:ind w:left="36" w:right="36"/>
              <w:rPr>
                <w:rFonts w:ascii="Arial" w:hAnsi="Arial" w:cs="Arial"/>
                <w:sz w:val="20"/>
                <w:szCs w:val="20"/>
              </w:rPr>
            </w:pPr>
          </w:p>
        </w:tc>
      </w:tr>
      <w:tr w:rsidR="00F72F06" w:rsidRPr="00927534" w:rsidTr="00075DD6">
        <w:tc>
          <w:tcPr>
            <w:tcW w:w="4962" w:type="dxa"/>
            <w:tcBorders>
              <w:top w:val="single" w:sz="4" w:space="0" w:color="auto"/>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r w:rsidRPr="00927534">
              <w:rPr>
                <w:rFonts w:ascii="Arial" w:hAnsi="Arial" w:cs="Arial"/>
                <w:sz w:val="20"/>
                <w:szCs w:val="20"/>
              </w:rPr>
              <w:t>Vergleichszeitraum Juni 2019</w:t>
            </w:r>
          </w:p>
        </w:tc>
        <w:tc>
          <w:tcPr>
            <w:tcW w:w="4110" w:type="dxa"/>
            <w:tcBorders>
              <w:top w:val="single" w:sz="4" w:space="0" w:color="auto"/>
              <w:left w:val="single" w:sz="6" w:space="0" w:color="auto"/>
              <w:bottom w:val="single" w:sz="6" w:space="0" w:color="auto"/>
              <w:right w:val="single" w:sz="2" w:space="0" w:color="auto"/>
            </w:tcBorders>
          </w:tcPr>
          <w:p w:rsidR="00F72F06" w:rsidRPr="00927534" w:rsidRDefault="00F72F06" w:rsidP="00075DD6">
            <w:pPr>
              <w:autoSpaceDE w:val="0"/>
              <w:autoSpaceDN w:val="0"/>
              <w:adjustRightInd w:val="0"/>
              <w:ind w:left="36" w:right="36"/>
              <w:rPr>
                <w:rFonts w:ascii="Arial" w:hAnsi="Arial" w:cs="Arial"/>
                <w:sz w:val="20"/>
                <w:szCs w:val="20"/>
              </w:rPr>
            </w:pPr>
          </w:p>
        </w:tc>
      </w:tr>
    </w:tbl>
    <w:p w:rsidR="00F72F06" w:rsidRPr="00927534" w:rsidRDefault="00F72F06" w:rsidP="00F72F06">
      <w:pPr>
        <w:autoSpaceDE w:val="0"/>
        <w:autoSpaceDN w:val="0"/>
        <w:adjustRightInd w:val="0"/>
        <w:rPr>
          <w:rFonts w:ascii="Arial" w:hAnsi="Arial" w:cs="Arial"/>
          <w:bCs/>
          <w:i/>
          <w:sz w:val="12"/>
          <w:szCs w:val="20"/>
        </w:rPr>
      </w:pPr>
    </w:p>
    <w:p w:rsidR="00F72F06" w:rsidRDefault="00F72F06" w:rsidP="00F72F06">
      <w:pPr>
        <w:autoSpaceDE w:val="0"/>
        <w:autoSpaceDN w:val="0"/>
        <w:adjustRightInd w:val="0"/>
        <w:spacing w:line="360" w:lineRule="auto"/>
        <w:rPr>
          <w:rFonts w:ascii="Arial" w:hAnsi="Arial" w:cs="Arial"/>
          <w:bCs/>
          <w:i/>
          <w:color w:val="808080" w:themeColor="background1" w:themeShade="80"/>
          <w:sz w:val="20"/>
          <w:szCs w:val="20"/>
        </w:rPr>
      </w:pPr>
      <w:r w:rsidRPr="004C37A9">
        <w:rPr>
          <w:rFonts w:ascii="Arial" w:hAnsi="Arial" w:cs="Arial"/>
          <w:bCs/>
          <w:i/>
          <w:color w:val="808080" w:themeColor="background1" w:themeShade="80"/>
          <w:sz w:val="20"/>
          <w:szCs w:val="20"/>
        </w:rPr>
        <w:t>Grundstücksumsätze und Umsätze, die nicht aus einer operativen Tätigkeit aus Einkünften aus selbständiger Arbeit oder Gewerbebetrieb erzielt wurden sind auszuscheiden.</w:t>
      </w:r>
    </w:p>
    <w:p w:rsidR="008C284A" w:rsidRDefault="008C284A" w:rsidP="00F72F06">
      <w:pPr>
        <w:autoSpaceDE w:val="0"/>
        <w:autoSpaceDN w:val="0"/>
        <w:adjustRightInd w:val="0"/>
        <w:spacing w:line="360" w:lineRule="auto"/>
        <w:rPr>
          <w:rFonts w:ascii="Arial" w:hAnsi="Arial" w:cs="Arial"/>
          <w:bCs/>
          <w:i/>
          <w:color w:val="808080" w:themeColor="background1" w:themeShade="80"/>
          <w:sz w:val="20"/>
          <w:szCs w:val="20"/>
        </w:rPr>
      </w:pPr>
    </w:p>
    <w:p w:rsidR="008C284A" w:rsidRDefault="008C284A" w:rsidP="00F72F06">
      <w:pPr>
        <w:autoSpaceDE w:val="0"/>
        <w:autoSpaceDN w:val="0"/>
        <w:adjustRightInd w:val="0"/>
        <w:spacing w:line="360" w:lineRule="auto"/>
        <w:rPr>
          <w:rFonts w:ascii="Arial" w:hAnsi="Arial" w:cs="Arial"/>
          <w:bCs/>
          <w:i/>
          <w:color w:val="808080" w:themeColor="background1" w:themeShade="80"/>
          <w:sz w:val="20"/>
          <w:szCs w:val="20"/>
        </w:rPr>
      </w:pPr>
      <w:r>
        <w:rPr>
          <w:rFonts w:ascii="Arial" w:hAnsi="Arial" w:cs="Arial"/>
          <w:bCs/>
          <w:i/>
          <w:color w:val="808080" w:themeColor="background1" w:themeShade="80"/>
          <w:sz w:val="20"/>
          <w:szCs w:val="20"/>
        </w:rPr>
        <w:t>Bitte beachten Sie:</w:t>
      </w:r>
    </w:p>
    <w:p w:rsidR="008C284A" w:rsidRDefault="008C284A" w:rsidP="008C284A">
      <w:pPr>
        <w:pStyle w:val="Listenabsatz"/>
        <w:numPr>
          <w:ilvl w:val="0"/>
          <w:numId w:val="6"/>
        </w:numPr>
        <w:autoSpaceDE w:val="0"/>
        <w:autoSpaceDN w:val="0"/>
        <w:adjustRightInd w:val="0"/>
        <w:spacing w:line="360" w:lineRule="auto"/>
        <w:rPr>
          <w:rFonts w:ascii="Arial" w:hAnsi="Arial" w:cs="Arial"/>
          <w:bCs/>
          <w:i/>
          <w:color w:val="808080" w:themeColor="background1" w:themeShade="80"/>
          <w:sz w:val="20"/>
          <w:szCs w:val="20"/>
        </w:rPr>
      </w:pPr>
      <w:r>
        <w:rPr>
          <w:rFonts w:ascii="Arial" w:hAnsi="Arial" w:cs="Arial"/>
          <w:bCs/>
          <w:i/>
          <w:color w:val="808080" w:themeColor="background1" w:themeShade="80"/>
          <w:sz w:val="20"/>
          <w:szCs w:val="20"/>
        </w:rPr>
        <w:t xml:space="preserve">Beim Ausfallbonus gilt </w:t>
      </w:r>
    </w:p>
    <w:p w:rsidR="008C284A" w:rsidRDefault="008C284A" w:rsidP="008C284A">
      <w:pPr>
        <w:pStyle w:val="Listenabsatz"/>
        <w:numPr>
          <w:ilvl w:val="1"/>
          <w:numId w:val="6"/>
        </w:numPr>
        <w:autoSpaceDE w:val="0"/>
        <w:autoSpaceDN w:val="0"/>
        <w:adjustRightInd w:val="0"/>
        <w:spacing w:line="360" w:lineRule="auto"/>
        <w:rPr>
          <w:rFonts w:ascii="Arial" w:hAnsi="Arial" w:cs="Arial"/>
          <w:bCs/>
          <w:i/>
          <w:color w:val="808080" w:themeColor="background1" w:themeShade="80"/>
          <w:sz w:val="20"/>
          <w:szCs w:val="20"/>
        </w:rPr>
      </w:pPr>
      <w:r>
        <w:rPr>
          <w:rFonts w:ascii="Arial" w:hAnsi="Arial" w:cs="Arial"/>
          <w:bCs/>
          <w:i/>
          <w:color w:val="808080" w:themeColor="background1" w:themeShade="80"/>
          <w:sz w:val="20"/>
          <w:szCs w:val="20"/>
        </w:rPr>
        <w:t>Umsatzausfall mind. 40 %</w:t>
      </w:r>
    </w:p>
    <w:p w:rsidR="008C284A" w:rsidRDefault="008C284A" w:rsidP="008C284A">
      <w:pPr>
        <w:pStyle w:val="Listenabsatz"/>
        <w:numPr>
          <w:ilvl w:val="1"/>
          <w:numId w:val="6"/>
        </w:numPr>
        <w:autoSpaceDE w:val="0"/>
        <w:autoSpaceDN w:val="0"/>
        <w:adjustRightInd w:val="0"/>
        <w:spacing w:line="360" w:lineRule="auto"/>
        <w:rPr>
          <w:rFonts w:ascii="Arial" w:hAnsi="Arial" w:cs="Arial"/>
          <w:bCs/>
          <w:i/>
          <w:color w:val="808080" w:themeColor="background1" w:themeShade="80"/>
          <w:sz w:val="20"/>
          <w:szCs w:val="20"/>
        </w:rPr>
      </w:pPr>
      <w:r>
        <w:rPr>
          <w:rFonts w:ascii="Arial" w:hAnsi="Arial" w:cs="Arial"/>
          <w:bCs/>
          <w:i/>
          <w:color w:val="808080" w:themeColor="background1" w:themeShade="80"/>
          <w:sz w:val="20"/>
          <w:szCs w:val="20"/>
        </w:rPr>
        <w:t xml:space="preserve">Betrachtungszeitraum 11/20 bis 6/21 mit obigen Vergleichszeiträumen </w:t>
      </w:r>
    </w:p>
    <w:p w:rsidR="008C284A" w:rsidRDefault="008C284A" w:rsidP="008C284A">
      <w:pPr>
        <w:pStyle w:val="Listenabsatz"/>
        <w:numPr>
          <w:ilvl w:val="1"/>
          <w:numId w:val="6"/>
        </w:numPr>
        <w:autoSpaceDE w:val="0"/>
        <w:autoSpaceDN w:val="0"/>
        <w:adjustRightInd w:val="0"/>
        <w:spacing w:line="360" w:lineRule="auto"/>
        <w:rPr>
          <w:rFonts w:ascii="Arial" w:hAnsi="Arial" w:cs="Arial"/>
          <w:bCs/>
          <w:i/>
          <w:color w:val="808080" w:themeColor="background1" w:themeShade="80"/>
          <w:sz w:val="20"/>
          <w:szCs w:val="20"/>
        </w:rPr>
      </w:pPr>
      <w:r>
        <w:rPr>
          <w:rFonts w:ascii="Arial" w:hAnsi="Arial" w:cs="Arial"/>
          <w:bCs/>
          <w:i/>
          <w:color w:val="808080" w:themeColor="background1" w:themeShade="80"/>
          <w:sz w:val="20"/>
          <w:szCs w:val="20"/>
        </w:rPr>
        <w:t xml:space="preserve">monatlich </w:t>
      </w:r>
      <w:proofErr w:type="spellStart"/>
      <w:r>
        <w:rPr>
          <w:rFonts w:ascii="Arial" w:hAnsi="Arial" w:cs="Arial"/>
          <w:bCs/>
          <w:i/>
          <w:color w:val="808080" w:themeColor="background1" w:themeShade="80"/>
          <w:sz w:val="20"/>
          <w:szCs w:val="20"/>
        </w:rPr>
        <w:t>beantragbare</w:t>
      </w:r>
      <w:proofErr w:type="spellEnd"/>
      <w:r>
        <w:rPr>
          <w:rFonts w:ascii="Arial" w:hAnsi="Arial" w:cs="Arial"/>
          <w:bCs/>
          <w:i/>
          <w:color w:val="808080" w:themeColor="background1" w:themeShade="80"/>
          <w:sz w:val="20"/>
          <w:szCs w:val="20"/>
        </w:rPr>
        <w:t xml:space="preserve"> Förderung</w:t>
      </w:r>
    </w:p>
    <w:p w:rsidR="008C284A" w:rsidRDefault="008C284A" w:rsidP="008C284A">
      <w:pPr>
        <w:pStyle w:val="Listenabsatz"/>
        <w:numPr>
          <w:ilvl w:val="0"/>
          <w:numId w:val="6"/>
        </w:numPr>
        <w:autoSpaceDE w:val="0"/>
        <w:autoSpaceDN w:val="0"/>
        <w:adjustRightInd w:val="0"/>
        <w:spacing w:line="360" w:lineRule="auto"/>
        <w:rPr>
          <w:rFonts w:ascii="Arial" w:hAnsi="Arial" w:cs="Arial"/>
          <w:bCs/>
          <w:i/>
          <w:color w:val="808080" w:themeColor="background1" w:themeShade="80"/>
          <w:sz w:val="20"/>
          <w:szCs w:val="20"/>
        </w:rPr>
      </w:pPr>
      <w:r>
        <w:rPr>
          <w:rFonts w:ascii="Arial" w:hAnsi="Arial" w:cs="Arial"/>
          <w:bCs/>
          <w:i/>
          <w:color w:val="808080" w:themeColor="background1" w:themeShade="80"/>
          <w:sz w:val="20"/>
          <w:szCs w:val="20"/>
        </w:rPr>
        <w:t>Beim Vorschuss auf den Fixkostenzuschuss gilt</w:t>
      </w:r>
    </w:p>
    <w:p w:rsidR="008C284A" w:rsidRDefault="008C284A" w:rsidP="008C284A">
      <w:pPr>
        <w:pStyle w:val="Listenabsatz"/>
        <w:numPr>
          <w:ilvl w:val="1"/>
          <w:numId w:val="6"/>
        </w:numPr>
        <w:autoSpaceDE w:val="0"/>
        <w:autoSpaceDN w:val="0"/>
        <w:adjustRightInd w:val="0"/>
        <w:spacing w:line="360" w:lineRule="auto"/>
        <w:rPr>
          <w:rFonts w:ascii="Arial" w:hAnsi="Arial" w:cs="Arial"/>
          <w:bCs/>
          <w:i/>
          <w:color w:val="808080" w:themeColor="background1" w:themeShade="80"/>
          <w:sz w:val="20"/>
          <w:szCs w:val="20"/>
        </w:rPr>
      </w:pPr>
      <w:r>
        <w:rPr>
          <w:rFonts w:ascii="Arial" w:hAnsi="Arial" w:cs="Arial"/>
          <w:bCs/>
          <w:i/>
          <w:color w:val="808080" w:themeColor="background1" w:themeShade="80"/>
          <w:sz w:val="20"/>
          <w:szCs w:val="20"/>
        </w:rPr>
        <w:t xml:space="preserve">Umsatzrückgang von mind. 30 % </w:t>
      </w:r>
    </w:p>
    <w:p w:rsidR="008C284A" w:rsidRDefault="008C284A" w:rsidP="008C284A">
      <w:pPr>
        <w:pStyle w:val="Listenabsatz"/>
        <w:numPr>
          <w:ilvl w:val="1"/>
          <w:numId w:val="6"/>
        </w:numPr>
        <w:autoSpaceDE w:val="0"/>
        <w:autoSpaceDN w:val="0"/>
        <w:adjustRightInd w:val="0"/>
        <w:spacing w:line="360" w:lineRule="auto"/>
        <w:rPr>
          <w:rFonts w:ascii="Arial" w:hAnsi="Arial" w:cs="Arial"/>
          <w:bCs/>
          <w:i/>
          <w:color w:val="808080" w:themeColor="background1" w:themeShade="80"/>
          <w:sz w:val="20"/>
          <w:szCs w:val="20"/>
        </w:rPr>
      </w:pPr>
      <w:r>
        <w:rPr>
          <w:rFonts w:ascii="Arial" w:hAnsi="Arial" w:cs="Arial"/>
          <w:bCs/>
          <w:i/>
          <w:color w:val="808080" w:themeColor="background1" w:themeShade="80"/>
          <w:sz w:val="20"/>
          <w:szCs w:val="20"/>
        </w:rPr>
        <w:t xml:space="preserve">festzulegender Zeitraum 16.9.20 bis 30.6.21 mit Vergleichszeitraum 2019 </w:t>
      </w:r>
    </w:p>
    <w:p w:rsidR="008C284A" w:rsidRDefault="008C284A" w:rsidP="008C284A">
      <w:pPr>
        <w:pStyle w:val="Listenabsatz"/>
        <w:numPr>
          <w:ilvl w:val="1"/>
          <w:numId w:val="6"/>
        </w:numPr>
        <w:autoSpaceDE w:val="0"/>
        <w:autoSpaceDN w:val="0"/>
        <w:adjustRightInd w:val="0"/>
        <w:spacing w:line="360" w:lineRule="auto"/>
        <w:rPr>
          <w:rFonts w:ascii="Arial" w:hAnsi="Arial" w:cs="Arial"/>
          <w:bCs/>
          <w:i/>
          <w:color w:val="808080" w:themeColor="background1" w:themeShade="80"/>
          <w:sz w:val="20"/>
          <w:szCs w:val="20"/>
        </w:rPr>
      </w:pPr>
      <w:r w:rsidRPr="008C284A">
        <w:rPr>
          <w:rFonts w:ascii="Arial" w:hAnsi="Arial" w:cs="Arial"/>
          <w:bCs/>
          <w:i/>
          <w:color w:val="808080" w:themeColor="background1" w:themeShade="80"/>
          <w:sz w:val="20"/>
          <w:szCs w:val="20"/>
        </w:rPr>
        <w:t xml:space="preserve">Verlustersatz ohne Vorschuss </w:t>
      </w:r>
      <w:r>
        <w:rPr>
          <w:rFonts w:ascii="Arial" w:hAnsi="Arial" w:cs="Arial"/>
          <w:bCs/>
          <w:i/>
          <w:color w:val="808080" w:themeColor="background1" w:themeShade="80"/>
          <w:sz w:val="20"/>
          <w:szCs w:val="20"/>
        </w:rPr>
        <w:t xml:space="preserve">ist </w:t>
      </w:r>
      <w:r w:rsidRPr="008C284A">
        <w:rPr>
          <w:rFonts w:ascii="Arial" w:hAnsi="Arial" w:cs="Arial"/>
          <w:bCs/>
          <w:i/>
          <w:color w:val="808080" w:themeColor="background1" w:themeShade="80"/>
          <w:sz w:val="20"/>
          <w:szCs w:val="20"/>
        </w:rPr>
        <w:t xml:space="preserve">optional möglich </w:t>
      </w:r>
    </w:p>
    <w:p w:rsidR="008C284A" w:rsidRDefault="008C284A" w:rsidP="008C284A">
      <w:pPr>
        <w:pStyle w:val="Listenabsatz"/>
        <w:numPr>
          <w:ilvl w:val="1"/>
          <w:numId w:val="6"/>
        </w:numPr>
        <w:autoSpaceDE w:val="0"/>
        <w:autoSpaceDN w:val="0"/>
        <w:adjustRightInd w:val="0"/>
        <w:spacing w:line="360" w:lineRule="auto"/>
        <w:rPr>
          <w:rFonts w:ascii="Arial" w:hAnsi="Arial" w:cs="Arial"/>
          <w:bCs/>
          <w:i/>
          <w:color w:val="808080" w:themeColor="background1" w:themeShade="80"/>
          <w:sz w:val="20"/>
          <w:szCs w:val="20"/>
        </w:rPr>
      </w:pPr>
      <w:r w:rsidRPr="008C284A">
        <w:rPr>
          <w:rFonts w:ascii="Arial" w:hAnsi="Arial" w:cs="Arial"/>
          <w:bCs/>
          <w:i/>
          <w:color w:val="808080" w:themeColor="background1" w:themeShade="80"/>
          <w:sz w:val="20"/>
          <w:szCs w:val="20"/>
        </w:rPr>
        <w:t>Rückzahlung des Vorschusses, falls Wechsel zu Verlustersatz oder zu hohem Fixkostenzuschuss bei niedriger Endabrechnung</w:t>
      </w:r>
    </w:p>
    <w:p w:rsidR="008C284A" w:rsidRDefault="008C284A" w:rsidP="008C284A">
      <w:pPr>
        <w:pStyle w:val="Listenabsatz"/>
        <w:numPr>
          <w:ilvl w:val="1"/>
          <w:numId w:val="6"/>
        </w:numPr>
        <w:autoSpaceDE w:val="0"/>
        <w:autoSpaceDN w:val="0"/>
        <w:adjustRightInd w:val="0"/>
        <w:spacing w:line="360" w:lineRule="auto"/>
        <w:rPr>
          <w:rFonts w:ascii="Arial" w:hAnsi="Arial" w:cs="Arial"/>
          <w:bCs/>
          <w:i/>
          <w:color w:val="808080" w:themeColor="background1" w:themeShade="80"/>
          <w:sz w:val="20"/>
          <w:szCs w:val="20"/>
        </w:rPr>
      </w:pPr>
      <w:r>
        <w:rPr>
          <w:rFonts w:ascii="Arial" w:hAnsi="Arial" w:cs="Arial"/>
          <w:bCs/>
          <w:i/>
          <w:color w:val="808080" w:themeColor="background1" w:themeShade="80"/>
          <w:sz w:val="20"/>
          <w:szCs w:val="20"/>
        </w:rPr>
        <w:t>daher Empfehlung bis Vorliegen der tats. Buchhaltungszahlen bis 6/212 abwarten</w:t>
      </w:r>
    </w:p>
    <w:p w:rsidR="008C284A" w:rsidRPr="008C284A" w:rsidRDefault="008C284A" w:rsidP="008C284A">
      <w:pPr>
        <w:pStyle w:val="Listenabsatz"/>
        <w:autoSpaceDE w:val="0"/>
        <w:autoSpaceDN w:val="0"/>
        <w:adjustRightInd w:val="0"/>
        <w:spacing w:line="360" w:lineRule="auto"/>
        <w:ind w:left="1440"/>
        <w:rPr>
          <w:rFonts w:ascii="Arial" w:hAnsi="Arial" w:cs="Arial"/>
          <w:bCs/>
          <w:i/>
          <w:color w:val="808080" w:themeColor="background1" w:themeShade="80"/>
          <w:sz w:val="20"/>
          <w:szCs w:val="20"/>
        </w:rPr>
      </w:pPr>
    </w:p>
    <w:p w:rsidR="00F72F06" w:rsidRPr="00927534" w:rsidRDefault="00F72F06" w:rsidP="00F72F06">
      <w:pPr>
        <w:pStyle w:val="Listenabsatz"/>
        <w:numPr>
          <w:ilvl w:val="0"/>
          <w:numId w:val="5"/>
        </w:numPr>
        <w:ind w:left="284" w:hanging="284"/>
        <w:rPr>
          <w:rFonts w:ascii="Arial" w:hAnsi="Arial" w:cs="Arial"/>
          <w:b/>
          <w:sz w:val="20"/>
          <w:szCs w:val="20"/>
        </w:rPr>
      </w:pPr>
      <w:r w:rsidRPr="00927534">
        <w:rPr>
          <w:rFonts w:ascii="Arial" w:hAnsi="Arial" w:cs="Arial"/>
          <w:b/>
          <w:sz w:val="20"/>
          <w:szCs w:val="20"/>
        </w:rPr>
        <w:t xml:space="preserve">Sonstige Informationen: </w:t>
      </w:r>
    </w:p>
    <w:p w:rsidR="00F72F06" w:rsidRPr="00927534" w:rsidRDefault="00F72F06" w:rsidP="00F72F06">
      <w:pPr>
        <w:pStyle w:val="Listenabsatz"/>
        <w:rPr>
          <w:rFonts w:ascii="Arial" w:hAnsi="Arial" w:cs="Arial"/>
          <w:sz w:val="20"/>
          <w:szCs w:val="20"/>
        </w:rPr>
      </w:pPr>
    </w:p>
    <w:p w:rsidR="00F72F06" w:rsidRPr="00927534" w:rsidRDefault="00F72F06" w:rsidP="00F72F06">
      <w:pPr>
        <w:pStyle w:val="Listenabsatz"/>
        <w:rPr>
          <w:rFonts w:ascii="Arial" w:hAnsi="Arial" w:cs="Arial"/>
          <w:sz w:val="20"/>
          <w:szCs w:val="20"/>
        </w:rPr>
      </w:pPr>
      <w:r w:rsidRPr="00927534">
        <w:rPr>
          <w:rFonts w:ascii="Arial" w:hAnsi="Arial" w:cs="Arial"/>
          <w:sz w:val="20"/>
          <w:szCs w:val="20"/>
        </w:rPr>
        <w:t xml:space="preserve">Für den Antrag benötigen wir noch die folgenden Daten: </w:t>
      </w:r>
    </w:p>
    <w:p w:rsidR="00F72F06" w:rsidRPr="00927534" w:rsidRDefault="00F72F06" w:rsidP="00F72F06">
      <w:pPr>
        <w:pStyle w:val="Listenabsatz"/>
        <w:rPr>
          <w:rFonts w:ascii="Arial" w:hAnsi="Arial" w:cs="Arial"/>
          <w:sz w:val="20"/>
          <w:szCs w:val="20"/>
        </w:rPr>
      </w:pPr>
    </w:p>
    <w:p w:rsidR="00F72F06" w:rsidRPr="00927534" w:rsidRDefault="00F72F06" w:rsidP="00F72F06">
      <w:pPr>
        <w:pStyle w:val="Listenabsatz"/>
        <w:numPr>
          <w:ilvl w:val="0"/>
          <w:numId w:val="4"/>
        </w:numPr>
        <w:rPr>
          <w:rFonts w:ascii="Arial" w:hAnsi="Arial" w:cs="Arial"/>
          <w:sz w:val="20"/>
          <w:szCs w:val="20"/>
        </w:rPr>
      </w:pPr>
      <w:r w:rsidRPr="00927534">
        <w:rPr>
          <w:rFonts w:ascii="Arial" w:hAnsi="Arial" w:cs="Arial"/>
          <w:sz w:val="20"/>
          <w:szCs w:val="20"/>
        </w:rPr>
        <w:t>IBAN und Kontoinhaber</w:t>
      </w:r>
    </w:p>
    <w:p w:rsidR="00F72F06" w:rsidRPr="00927534" w:rsidRDefault="00F72F06" w:rsidP="00F72F06">
      <w:pPr>
        <w:pStyle w:val="Listenabsatz"/>
        <w:spacing w:line="240" w:lineRule="auto"/>
        <w:rPr>
          <w:rFonts w:ascii="Arial" w:hAnsi="Arial" w:cs="Arial"/>
          <w:sz w:val="8"/>
          <w:szCs w:val="20"/>
        </w:rPr>
      </w:pPr>
    </w:p>
    <w:tbl>
      <w:tblPr>
        <w:tblStyle w:val="Tabellenraster"/>
        <w:tblW w:w="0" w:type="auto"/>
        <w:tblInd w:w="720" w:type="dxa"/>
        <w:tblLook w:val="04A0" w:firstRow="1" w:lastRow="0" w:firstColumn="1" w:lastColumn="0" w:noHBand="0" w:noVBand="1"/>
      </w:tblPr>
      <w:tblGrid>
        <w:gridCol w:w="3890"/>
        <w:gridCol w:w="3631"/>
      </w:tblGrid>
      <w:tr w:rsidR="00F72F06" w:rsidRPr="00927534" w:rsidTr="00075DD6">
        <w:tc>
          <w:tcPr>
            <w:tcW w:w="4531" w:type="dxa"/>
          </w:tcPr>
          <w:p w:rsidR="00F72F06" w:rsidRPr="00927534" w:rsidRDefault="00F72F06" w:rsidP="00075DD6">
            <w:pPr>
              <w:pStyle w:val="Listenabsatz"/>
              <w:ind w:left="0"/>
              <w:rPr>
                <w:rFonts w:ascii="Arial" w:hAnsi="Arial" w:cs="Arial"/>
                <w:sz w:val="20"/>
                <w:szCs w:val="20"/>
              </w:rPr>
            </w:pPr>
            <w:r w:rsidRPr="00927534">
              <w:rPr>
                <w:rFonts w:ascii="Arial" w:hAnsi="Arial" w:cs="Arial"/>
                <w:sz w:val="20"/>
                <w:szCs w:val="20"/>
              </w:rPr>
              <w:t>IBAN:</w:t>
            </w:r>
          </w:p>
        </w:tc>
        <w:tc>
          <w:tcPr>
            <w:tcW w:w="4531" w:type="dxa"/>
          </w:tcPr>
          <w:p w:rsidR="00F72F06" w:rsidRPr="00927534" w:rsidRDefault="00F72F06" w:rsidP="00075DD6">
            <w:pPr>
              <w:pStyle w:val="Listenabsatz"/>
              <w:ind w:left="0"/>
              <w:rPr>
                <w:rFonts w:ascii="Arial" w:hAnsi="Arial" w:cs="Arial"/>
                <w:sz w:val="20"/>
                <w:szCs w:val="20"/>
              </w:rPr>
            </w:pPr>
          </w:p>
          <w:p w:rsidR="00F72F06" w:rsidRPr="00927534" w:rsidRDefault="00F72F06" w:rsidP="00075DD6">
            <w:pPr>
              <w:pStyle w:val="Listenabsatz"/>
              <w:ind w:left="0"/>
              <w:rPr>
                <w:rFonts w:ascii="Arial" w:hAnsi="Arial" w:cs="Arial"/>
                <w:sz w:val="20"/>
                <w:szCs w:val="20"/>
              </w:rPr>
            </w:pPr>
          </w:p>
        </w:tc>
      </w:tr>
      <w:tr w:rsidR="00F72F06" w:rsidRPr="00927534" w:rsidTr="00075DD6">
        <w:tc>
          <w:tcPr>
            <w:tcW w:w="4531" w:type="dxa"/>
          </w:tcPr>
          <w:p w:rsidR="00F72F06" w:rsidRPr="00927534" w:rsidRDefault="00F72F06" w:rsidP="00075DD6">
            <w:pPr>
              <w:pStyle w:val="Listenabsatz"/>
              <w:ind w:left="0"/>
              <w:rPr>
                <w:rFonts w:ascii="Arial" w:hAnsi="Arial" w:cs="Arial"/>
                <w:sz w:val="20"/>
                <w:szCs w:val="20"/>
              </w:rPr>
            </w:pPr>
            <w:r w:rsidRPr="00927534">
              <w:rPr>
                <w:rFonts w:ascii="Arial" w:hAnsi="Arial" w:cs="Arial"/>
                <w:sz w:val="20"/>
                <w:szCs w:val="20"/>
              </w:rPr>
              <w:t>Kontoinhaber:</w:t>
            </w:r>
          </w:p>
        </w:tc>
        <w:tc>
          <w:tcPr>
            <w:tcW w:w="4531" w:type="dxa"/>
          </w:tcPr>
          <w:p w:rsidR="00F72F06" w:rsidRPr="00927534" w:rsidRDefault="00F72F06" w:rsidP="00075DD6">
            <w:pPr>
              <w:pStyle w:val="Listenabsatz"/>
              <w:ind w:left="0"/>
              <w:rPr>
                <w:rFonts w:ascii="Arial" w:hAnsi="Arial" w:cs="Arial"/>
                <w:sz w:val="20"/>
                <w:szCs w:val="20"/>
              </w:rPr>
            </w:pPr>
          </w:p>
          <w:p w:rsidR="00F72F06" w:rsidRPr="00927534" w:rsidRDefault="00F72F06" w:rsidP="00075DD6">
            <w:pPr>
              <w:pStyle w:val="Listenabsatz"/>
              <w:ind w:left="0"/>
              <w:rPr>
                <w:rFonts w:ascii="Arial" w:hAnsi="Arial" w:cs="Arial"/>
                <w:sz w:val="20"/>
                <w:szCs w:val="20"/>
              </w:rPr>
            </w:pPr>
          </w:p>
        </w:tc>
      </w:tr>
    </w:tbl>
    <w:p w:rsidR="008C284A" w:rsidRDefault="008C284A" w:rsidP="00F72F06">
      <w:pPr>
        <w:pStyle w:val="Listenabsatz"/>
        <w:rPr>
          <w:rFonts w:ascii="Arial" w:hAnsi="Arial" w:cs="Arial"/>
          <w:sz w:val="20"/>
          <w:szCs w:val="20"/>
        </w:rPr>
      </w:pPr>
      <w:r>
        <w:rPr>
          <w:rFonts w:ascii="Arial" w:hAnsi="Arial" w:cs="Arial"/>
          <w:sz w:val="20"/>
          <w:szCs w:val="20"/>
        </w:rPr>
        <w:br/>
      </w:r>
    </w:p>
    <w:p w:rsidR="008C284A" w:rsidRDefault="008C284A">
      <w:pPr>
        <w:jc w:val="left"/>
        <w:rPr>
          <w:rFonts w:ascii="Arial" w:hAnsi="Arial" w:cs="Arial"/>
          <w:sz w:val="20"/>
          <w:szCs w:val="20"/>
          <w:lang w:val="de-AT"/>
        </w:rPr>
      </w:pPr>
      <w:r>
        <w:rPr>
          <w:rFonts w:ascii="Arial" w:hAnsi="Arial" w:cs="Arial"/>
          <w:sz w:val="20"/>
          <w:szCs w:val="20"/>
        </w:rPr>
        <w:br w:type="page"/>
      </w:r>
    </w:p>
    <w:p w:rsidR="00F72F06" w:rsidRPr="00927534" w:rsidRDefault="00F72F06" w:rsidP="00F72F06">
      <w:pPr>
        <w:pStyle w:val="Listenabsatz"/>
        <w:rPr>
          <w:rFonts w:ascii="Arial" w:hAnsi="Arial" w:cs="Arial"/>
          <w:sz w:val="20"/>
          <w:szCs w:val="20"/>
        </w:rPr>
      </w:pPr>
    </w:p>
    <w:p w:rsidR="00F72F06" w:rsidRPr="00927534" w:rsidRDefault="00F72F06" w:rsidP="00F72F06">
      <w:pPr>
        <w:pStyle w:val="Listenabsatz"/>
        <w:numPr>
          <w:ilvl w:val="0"/>
          <w:numId w:val="4"/>
        </w:numPr>
        <w:rPr>
          <w:rFonts w:ascii="Arial" w:hAnsi="Arial" w:cs="Arial"/>
          <w:sz w:val="20"/>
          <w:szCs w:val="20"/>
        </w:rPr>
      </w:pPr>
      <w:r w:rsidRPr="00927534">
        <w:rPr>
          <w:rFonts w:ascii="Arial" w:hAnsi="Arial" w:cs="Arial"/>
          <w:sz w:val="20"/>
          <w:szCs w:val="20"/>
        </w:rPr>
        <w:t>Haben Sie folgende COVID-19 folgende Zuwendungen erhalten? Wenn ja, in welcher Höhe?</w:t>
      </w:r>
    </w:p>
    <w:p w:rsidR="00F72F06" w:rsidRPr="00927534" w:rsidRDefault="00F72F06" w:rsidP="00F72F06">
      <w:pPr>
        <w:pStyle w:val="Listenabsatz"/>
        <w:spacing w:line="240" w:lineRule="auto"/>
        <w:rPr>
          <w:rFonts w:ascii="Arial" w:hAnsi="Arial" w:cs="Arial"/>
          <w:sz w:val="12"/>
          <w:szCs w:val="20"/>
        </w:rPr>
      </w:pPr>
    </w:p>
    <w:tbl>
      <w:tblPr>
        <w:tblStyle w:val="Tabellenraster"/>
        <w:tblW w:w="0" w:type="auto"/>
        <w:tblInd w:w="720" w:type="dxa"/>
        <w:tblLook w:val="04A0" w:firstRow="1" w:lastRow="0" w:firstColumn="1" w:lastColumn="0" w:noHBand="0" w:noVBand="1"/>
      </w:tblPr>
      <w:tblGrid>
        <w:gridCol w:w="3850"/>
        <w:gridCol w:w="3671"/>
      </w:tblGrid>
      <w:tr w:rsidR="00F72F06" w:rsidRPr="00927534" w:rsidTr="00075DD6">
        <w:trPr>
          <w:trHeight w:val="367"/>
        </w:trPr>
        <w:tc>
          <w:tcPr>
            <w:tcW w:w="4213" w:type="dxa"/>
            <w:vAlign w:val="center"/>
          </w:tcPr>
          <w:p w:rsidR="00F72F06" w:rsidRPr="00927534" w:rsidRDefault="00F72F06" w:rsidP="00075DD6">
            <w:pPr>
              <w:pStyle w:val="Listenabsatz"/>
              <w:ind w:left="0"/>
              <w:jc w:val="center"/>
              <w:rPr>
                <w:rFonts w:ascii="Arial" w:hAnsi="Arial" w:cs="Arial"/>
                <w:sz w:val="20"/>
                <w:szCs w:val="20"/>
              </w:rPr>
            </w:pPr>
          </w:p>
        </w:tc>
        <w:tc>
          <w:tcPr>
            <w:tcW w:w="4129" w:type="dxa"/>
            <w:vAlign w:val="center"/>
          </w:tcPr>
          <w:p w:rsidR="00F72F06" w:rsidRPr="00927534" w:rsidRDefault="00F72F06" w:rsidP="00075DD6">
            <w:pPr>
              <w:pStyle w:val="Listenabsatz"/>
              <w:ind w:left="0"/>
              <w:jc w:val="center"/>
              <w:rPr>
                <w:rFonts w:ascii="Arial" w:hAnsi="Arial" w:cs="Arial"/>
                <w:b/>
                <w:sz w:val="20"/>
                <w:szCs w:val="20"/>
              </w:rPr>
            </w:pPr>
            <w:r w:rsidRPr="00927534">
              <w:rPr>
                <w:rFonts w:ascii="Arial" w:hAnsi="Arial" w:cs="Arial"/>
                <w:b/>
                <w:sz w:val="20"/>
                <w:szCs w:val="20"/>
              </w:rPr>
              <w:t>Erhaltene Förderung in EUR</w:t>
            </w:r>
          </w:p>
        </w:tc>
      </w:tr>
      <w:tr w:rsidR="00F72F06" w:rsidRPr="00927534" w:rsidTr="00075DD6">
        <w:trPr>
          <w:trHeight w:val="982"/>
        </w:trPr>
        <w:tc>
          <w:tcPr>
            <w:tcW w:w="4213" w:type="dxa"/>
            <w:vAlign w:val="center"/>
          </w:tcPr>
          <w:p w:rsidR="00F72F06" w:rsidRPr="00927534" w:rsidRDefault="00F72F06" w:rsidP="00075DD6">
            <w:pPr>
              <w:pStyle w:val="Listenabsatz"/>
              <w:ind w:left="0"/>
              <w:rPr>
                <w:rFonts w:ascii="Arial" w:hAnsi="Arial" w:cs="Arial"/>
                <w:sz w:val="20"/>
                <w:szCs w:val="20"/>
              </w:rPr>
            </w:pPr>
            <w:r w:rsidRPr="00927534">
              <w:rPr>
                <w:rFonts w:ascii="Arial" w:hAnsi="Arial" w:cs="Arial"/>
                <w:sz w:val="20"/>
                <w:szCs w:val="20"/>
              </w:rPr>
              <w:t>COVID-19-Kredithaftungen im Ausmaß von 100 Prozent, welche noch nicht zurückbezahlt wurden</w:t>
            </w:r>
          </w:p>
        </w:tc>
        <w:tc>
          <w:tcPr>
            <w:tcW w:w="4129" w:type="dxa"/>
            <w:vAlign w:val="center"/>
          </w:tcPr>
          <w:p w:rsidR="00F72F06" w:rsidRPr="00927534" w:rsidRDefault="00F72F06" w:rsidP="00075DD6">
            <w:pPr>
              <w:pStyle w:val="Listenabsatz"/>
              <w:ind w:left="0"/>
              <w:jc w:val="center"/>
              <w:rPr>
                <w:rFonts w:ascii="Arial" w:hAnsi="Arial" w:cs="Arial"/>
                <w:sz w:val="20"/>
                <w:szCs w:val="20"/>
              </w:rPr>
            </w:pPr>
          </w:p>
        </w:tc>
      </w:tr>
      <w:tr w:rsidR="00F72F06" w:rsidRPr="00927534" w:rsidTr="00075DD6">
        <w:trPr>
          <w:trHeight w:val="1124"/>
        </w:trPr>
        <w:tc>
          <w:tcPr>
            <w:tcW w:w="4213" w:type="dxa"/>
            <w:vAlign w:val="center"/>
          </w:tcPr>
          <w:p w:rsidR="00F72F06" w:rsidRPr="00927534" w:rsidRDefault="00F72F06" w:rsidP="00075DD6">
            <w:pPr>
              <w:rPr>
                <w:rFonts w:ascii="Arial" w:hAnsi="Arial" w:cs="Arial"/>
                <w:sz w:val="20"/>
                <w:szCs w:val="20"/>
              </w:rPr>
            </w:pPr>
            <w:r w:rsidRPr="00927534">
              <w:rPr>
                <w:rFonts w:ascii="Arial" w:hAnsi="Arial" w:cs="Arial"/>
                <w:sz w:val="20"/>
                <w:szCs w:val="20"/>
              </w:rPr>
              <w:t>Covid-19 Zuwendungen von Bundesländern, Gemeinden oder regionalen Wirtschafts- und Tourismusfonds.</w:t>
            </w:r>
          </w:p>
          <w:p w:rsidR="00F72F06" w:rsidRPr="00927534" w:rsidRDefault="00F72F06" w:rsidP="00075DD6">
            <w:pPr>
              <w:pStyle w:val="Listenabsatz"/>
              <w:ind w:left="0"/>
              <w:rPr>
                <w:rFonts w:ascii="Arial" w:hAnsi="Arial" w:cs="Arial"/>
                <w:sz w:val="20"/>
                <w:szCs w:val="20"/>
              </w:rPr>
            </w:pPr>
          </w:p>
        </w:tc>
        <w:tc>
          <w:tcPr>
            <w:tcW w:w="4129" w:type="dxa"/>
            <w:vAlign w:val="center"/>
          </w:tcPr>
          <w:p w:rsidR="00F72F06" w:rsidRPr="00927534" w:rsidRDefault="00F72F06" w:rsidP="00075DD6">
            <w:pPr>
              <w:pStyle w:val="Listenabsatz"/>
              <w:ind w:left="0"/>
              <w:jc w:val="center"/>
              <w:rPr>
                <w:rFonts w:ascii="Arial" w:hAnsi="Arial" w:cs="Arial"/>
                <w:sz w:val="20"/>
                <w:szCs w:val="20"/>
              </w:rPr>
            </w:pPr>
          </w:p>
        </w:tc>
      </w:tr>
      <w:tr w:rsidR="00F72F06" w:rsidRPr="00927534" w:rsidTr="00075DD6">
        <w:trPr>
          <w:trHeight w:val="842"/>
        </w:trPr>
        <w:tc>
          <w:tcPr>
            <w:tcW w:w="4213" w:type="dxa"/>
            <w:vAlign w:val="center"/>
          </w:tcPr>
          <w:p w:rsidR="00F72F06" w:rsidRPr="00927534" w:rsidRDefault="00F72F06" w:rsidP="00075DD6">
            <w:pPr>
              <w:rPr>
                <w:rFonts w:ascii="Arial" w:hAnsi="Arial" w:cs="Arial"/>
                <w:sz w:val="20"/>
                <w:szCs w:val="20"/>
              </w:rPr>
            </w:pPr>
            <w:proofErr w:type="spellStart"/>
            <w:r w:rsidRPr="00927534">
              <w:rPr>
                <w:rFonts w:ascii="Arial" w:hAnsi="Arial" w:cs="Arial"/>
                <w:sz w:val="20"/>
                <w:szCs w:val="20"/>
              </w:rPr>
              <w:t>Lockdown</w:t>
            </w:r>
            <w:proofErr w:type="spellEnd"/>
            <w:r w:rsidRPr="00927534">
              <w:rPr>
                <w:rFonts w:ascii="Arial" w:hAnsi="Arial" w:cs="Arial"/>
                <w:sz w:val="20"/>
                <w:szCs w:val="20"/>
              </w:rPr>
              <w:t xml:space="preserve">-Umsatzersatz I und </w:t>
            </w:r>
            <w:proofErr w:type="spellStart"/>
            <w:r w:rsidRPr="00927534">
              <w:rPr>
                <w:rFonts w:ascii="Arial" w:hAnsi="Arial" w:cs="Arial"/>
                <w:sz w:val="20"/>
                <w:szCs w:val="20"/>
              </w:rPr>
              <w:t>Lockdown</w:t>
            </w:r>
            <w:proofErr w:type="spellEnd"/>
            <w:r w:rsidRPr="00927534">
              <w:rPr>
                <w:rFonts w:ascii="Arial" w:hAnsi="Arial" w:cs="Arial"/>
                <w:sz w:val="20"/>
                <w:szCs w:val="20"/>
              </w:rPr>
              <w:t xml:space="preserve"> Umsatzersatz II</w:t>
            </w:r>
          </w:p>
          <w:p w:rsidR="00F72F06" w:rsidRPr="00927534" w:rsidRDefault="00F72F06" w:rsidP="00075DD6">
            <w:pPr>
              <w:pStyle w:val="Listenabsatz"/>
              <w:ind w:left="0"/>
              <w:rPr>
                <w:rFonts w:ascii="Arial" w:hAnsi="Arial" w:cs="Arial"/>
                <w:sz w:val="20"/>
                <w:szCs w:val="20"/>
              </w:rPr>
            </w:pPr>
          </w:p>
        </w:tc>
        <w:tc>
          <w:tcPr>
            <w:tcW w:w="4129" w:type="dxa"/>
            <w:vAlign w:val="center"/>
          </w:tcPr>
          <w:p w:rsidR="00F72F06" w:rsidRPr="00927534" w:rsidRDefault="00F72F06" w:rsidP="00075DD6">
            <w:pPr>
              <w:pStyle w:val="Listenabsatz"/>
              <w:ind w:left="0"/>
              <w:jc w:val="center"/>
              <w:rPr>
                <w:rFonts w:ascii="Arial" w:hAnsi="Arial" w:cs="Arial"/>
                <w:sz w:val="20"/>
                <w:szCs w:val="20"/>
              </w:rPr>
            </w:pPr>
          </w:p>
        </w:tc>
      </w:tr>
      <w:tr w:rsidR="00F72F06" w:rsidRPr="00927534" w:rsidTr="00075DD6">
        <w:trPr>
          <w:trHeight w:val="684"/>
        </w:trPr>
        <w:tc>
          <w:tcPr>
            <w:tcW w:w="4213" w:type="dxa"/>
            <w:vAlign w:val="center"/>
          </w:tcPr>
          <w:p w:rsidR="00F72F06" w:rsidRPr="00927534" w:rsidRDefault="00F72F06" w:rsidP="00075DD6">
            <w:pPr>
              <w:rPr>
                <w:rFonts w:ascii="Arial" w:hAnsi="Arial" w:cs="Arial"/>
                <w:sz w:val="20"/>
                <w:szCs w:val="20"/>
              </w:rPr>
            </w:pPr>
            <w:r w:rsidRPr="00927534">
              <w:rPr>
                <w:rFonts w:ascii="Arial" w:hAnsi="Arial" w:cs="Arial"/>
                <w:sz w:val="20"/>
                <w:szCs w:val="20"/>
              </w:rPr>
              <w:t>Fixkostenzuschuss 800.000,-</w:t>
            </w:r>
          </w:p>
          <w:p w:rsidR="00F72F06" w:rsidRPr="00927534" w:rsidRDefault="00F72F06" w:rsidP="00075DD6">
            <w:pPr>
              <w:pStyle w:val="Listenabsatz"/>
              <w:ind w:left="0"/>
              <w:rPr>
                <w:rFonts w:ascii="Arial" w:hAnsi="Arial" w:cs="Arial"/>
                <w:sz w:val="20"/>
                <w:szCs w:val="20"/>
              </w:rPr>
            </w:pPr>
          </w:p>
        </w:tc>
        <w:tc>
          <w:tcPr>
            <w:tcW w:w="4129" w:type="dxa"/>
            <w:vAlign w:val="center"/>
          </w:tcPr>
          <w:p w:rsidR="00F72F06" w:rsidRPr="00927534" w:rsidRDefault="00F72F06" w:rsidP="00075DD6">
            <w:pPr>
              <w:pStyle w:val="Listenabsatz"/>
              <w:ind w:left="0"/>
              <w:jc w:val="center"/>
              <w:rPr>
                <w:rFonts w:ascii="Arial" w:hAnsi="Arial" w:cs="Arial"/>
                <w:sz w:val="20"/>
                <w:szCs w:val="20"/>
              </w:rPr>
            </w:pPr>
          </w:p>
        </w:tc>
      </w:tr>
      <w:tr w:rsidR="00F72F06" w:rsidRPr="00927534" w:rsidTr="00075DD6">
        <w:trPr>
          <w:trHeight w:val="708"/>
        </w:trPr>
        <w:tc>
          <w:tcPr>
            <w:tcW w:w="4213" w:type="dxa"/>
            <w:vAlign w:val="center"/>
          </w:tcPr>
          <w:p w:rsidR="00F72F06" w:rsidRPr="00927534" w:rsidRDefault="00F72F06" w:rsidP="00075DD6">
            <w:pPr>
              <w:rPr>
                <w:rFonts w:ascii="Arial" w:hAnsi="Arial" w:cs="Arial"/>
                <w:sz w:val="20"/>
                <w:szCs w:val="20"/>
              </w:rPr>
            </w:pPr>
            <w:r w:rsidRPr="00927534">
              <w:rPr>
                <w:rFonts w:ascii="Arial" w:hAnsi="Arial" w:cs="Arial"/>
                <w:sz w:val="20"/>
                <w:szCs w:val="20"/>
              </w:rPr>
              <w:t>Ausfallbonus</w:t>
            </w:r>
          </w:p>
          <w:p w:rsidR="00F72F06" w:rsidRPr="00927534" w:rsidRDefault="00F72F06" w:rsidP="00075DD6">
            <w:pPr>
              <w:pStyle w:val="Listenabsatz"/>
              <w:ind w:left="0"/>
              <w:rPr>
                <w:rFonts w:ascii="Arial" w:hAnsi="Arial" w:cs="Arial"/>
                <w:sz w:val="20"/>
                <w:szCs w:val="20"/>
              </w:rPr>
            </w:pPr>
          </w:p>
        </w:tc>
        <w:tc>
          <w:tcPr>
            <w:tcW w:w="4129" w:type="dxa"/>
            <w:vAlign w:val="center"/>
          </w:tcPr>
          <w:p w:rsidR="00F72F06" w:rsidRPr="00927534" w:rsidRDefault="00F72F06" w:rsidP="00075DD6">
            <w:pPr>
              <w:pStyle w:val="Listenabsatz"/>
              <w:ind w:left="0"/>
              <w:jc w:val="center"/>
              <w:rPr>
                <w:rFonts w:ascii="Arial" w:hAnsi="Arial" w:cs="Arial"/>
                <w:sz w:val="20"/>
                <w:szCs w:val="20"/>
              </w:rPr>
            </w:pPr>
          </w:p>
        </w:tc>
      </w:tr>
    </w:tbl>
    <w:p w:rsidR="00F72F06" w:rsidRDefault="00F72F06" w:rsidP="00F72F06">
      <w:pPr>
        <w:rPr>
          <w:rFonts w:ascii="Arial" w:hAnsi="Arial" w:cs="Arial"/>
          <w:sz w:val="20"/>
          <w:szCs w:val="20"/>
        </w:rPr>
      </w:pPr>
    </w:p>
    <w:p w:rsidR="008C284A" w:rsidRDefault="008C284A" w:rsidP="00F72F06">
      <w:pPr>
        <w:rPr>
          <w:rFonts w:ascii="Arial" w:hAnsi="Arial" w:cs="Arial"/>
          <w:sz w:val="20"/>
          <w:szCs w:val="20"/>
        </w:rPr>
      </w:pPr>
    </w:p>
    <w:p w:rsidR="008C284A" w:rsidRDefault="008C284A" w:rsidP="00F72F06">
      <w:pPr>
        <w:rPr>
          <w:rFonts w:ascii="Arial" w:hAnsi="Arial" w:cs="Arial"/>
          <w:sz w:val="20"/>
          <w:szCs w:val="20"/>
        </w:rPr>
      </w:pPr>
    </w:p>
    <w:p w:rsidR="008C284A" w:rsidRPr="00927534" w:rsidRDefault="008C284A" w:rsidP="00F72F06">
      <w:pPr>
        <w:rPr>
          <w:rFonts w:ascii="Arial" w:hAnsi="Arial" w:cs="Arial"/>
          <w:sz w:val="20"/>
          <w:szCs w:val="20"/>
        </w:rPr>
      </w:pPr>
    </w:p>
    <w:p w:rsidR="00F72F06" w:rsidRPr="00927534" w:rsidRDefault="00F72F06" w:rsidP="00F72F06">
      <w:pPr>
        <w:rPr>
          <w:rFonts w:ascii="Arial" w:hAnsi="Arial" w:cs="Arial"/>
          <w:sz w:val="20"/>
          <w:szCs w:val="20"/>
          <w:u w:val="single"/>
        </w:rPr>
      </w:pPr>
      <w:r w:rsidRPr="00927534">
        <w:rPr>
          <w:rFonts w:ascii="Arial" w:hAnsi="Arial" w:cs="Arial"/>
          <w:sz w:val="20"/>
          <w:szCs w:val="20"/>
          <w:u w:val="single"/>
        </w:rPr>
        <w:t xml:space="preserve">Wien, </w:t>
      </w:r>
      <w:r w:rsidRPr="00927534">
        <w:rPr>
          <w:rFonts w:ascii="Arial" w:hAnsi="Arial" w:cs="Arial"/>
          <w:sz w:val="20"/>
          <w:szCs w:val="20"/>
        </w:rPr>
        <w:t>am</w:t>
      </w:r>
      <w:r w:rsidR="00066E0B">
        <w:rPr>
          <w:rFonts w:ascii="Arial" w:hAnsi="Arial" w:cs="Arial"/>
          <w:sz w:val="20"/>
          <w:szCs w:val="20"/>
        </w:rPr>
        <w:tab/>
      </w:r>
      <w:r w:rsidRPr="00927534">
        <w:rPr>
          <w:rFonts w:ascii="Arial" w:hAnsi="Arial" w:cs="Arial"/>
          <w:sz w:val="20"/>
          <w:szCs w:val="20"/>
          <w:u w:val="single"/>
        </w:rPr>
        <w:tab/>
      </w:r>
      <w:r w:rsidRPr="00927534">
        <w:rPr>
          <w:rFonts w:ascii="Arial" w:hAnsi="Arial" w:cs="Arial"/>
          <w:sz w:val="20"/>
          <w:szCs w:val="20"/>
          <w:u w:val="single"/>
        </w:rPr>
        <w:tab/>
      </w:r>
      <w:r w:rsidRPr="00927534">
        <w:rPr>
          <w:rFonts w:ascii="Arial" w:hAnsi="Arial" w:cs="Arial"/>
          <w:sz w:val="20"/>
          <w:szCs w:val="20"/>
        </w:rPr>
        <w:tab/>
      </w:r>
      <w:r w:rsidR="00066E0B">
        <w:rPr>
          <w:rFonts w:ascii="Arial" w:hAnsi="Arial" w:cs="Arial"/>
          <w:sz w:val="20"/>
          <w:szCs w:val="20"/>
        </w:rPr>
        <w:tab/>
      </w:r>
      <w:r w:rsidRPr="00927534">
        <w:rPr>
          <w:rFonts w:ascii="Arial" w:hAnsi="Arial" w:cs="Arial"/>
          <w:sz w:val="20"/>
          <w:szCs w:val="20"/>
          <w:u w:val="single"/>
        </w:rPr>
        <w:tab/>
      </w:r>
      <w:r w:rsidRPr="00927534">
        <w:rPr>
          <w:rFonts w:ascii="Arial" w:hAnsi="Arial" w:cs="Arial"/>
          <w:sz w:val="20"/>
          <w:szCs w:val="20"/>
          <w:u w:val="single"/>
        </w:rPr>
        <w:tab/>
      </w:r>
      <w:r w:rsidRPr="00927534">
        <w:rPr>
          <w:rFonts w:ascii="Arial" w:hAnsi="Arial" w:cs="Arial"/>
          <w:sz w:val="20"/>
          <w:szCs w:val="20"/>
          <w:u w:val="single"/>
        </w:rPr>
        <w:tab/>
      </w:r>
    </w:p>
    <w:p w:rsidR="008607BC" w:rsidRPr="00F72F06" w:rsidRDefault="00F72F06" w:rsidP="00F72F06">
      <w:pPr>
        <w:rPr>
          <w:rFonts w:ascii="Arial" w:hAnsi="Arial" w:cs="Arial"/>
          <w:sz w:val="20"/>
          <w:szCs w:val="20"/>
        </w:rPr>
      </w:pPr>
      <w:r w:rsidRPr="00927534">
        <w:rPr>
          <w:rFonts w:ascii="Arial" w:hAnsi="Arial" w:cs="Arial"/>
          <w:sz w:val="20"/>
          <w:szCs w:val="20"/>
        </w:rPr>
        <w:t xml:space="preserve">         </w:t>
      </w:r>
      <w:r w:rsidR="00066E0B">
        <w:rPr>
          <w:rFonts w:ascii="Arial" w:hAnsi="Arial" w:cs="Arial"/>
          <w:sz w:val="20"/>
          <w:szCs w:val="20"/>
        </w:rPr>
        <w:tab/>
      </w:r>
      <w:r w:rsidR="00066E0B">
        <w:rPr>
          <w:rFonts w:ascii="Arial" w:hAnsi="Arial" w:cs="Arial"/>
          <w:sz w:val="20"/>
          <w:szCs w:val="20"/>
        </w:rPr>
        <w:tab/>
      </w:r>
      <w:r w:rsidRPr="00927534">
        <w:rPr>
          <w:rFonts w:ascii="Arial" w:hAnsi="Arial" w:cs="Arial"/>
          <w:sz w:val="20"/>
          <w:szCs w:val="20"/>
        </w:rPr>
        <w:t xml:space="preserve"> Name Auftraggeber</w:t>
      </w:r>
      <w:r w:rsidRPr="00927534">
        <w:rPr>
          <w:rFonts w:ascii="Arial" w:hAnsi="Arial" w:cs="Arial"/>
          <w:sz w:val="20"/>
          <w:szCs w:val="20"/>
        </w:rPr>
        <w:tab/>
      </w:r>
      <w:r w:rsidRPr="00927534">
        <w:rPr>
          <w:rFonts w:ascii="Arial" w:hAnsi="Arial" w:cs="Arial"/>
          <w:sz w:val="20"/>
          <w:szCs w:val="20"/>
        </w:rPr>
        <w:tab/>
        <w:t>Unterschrift</w:t>
      </w:r>
    </w:p>
    <w:sectPr w:rsidR="008607BC" w:rsidRPr="00F72F06" w:rsidSect="008C284A">
      <w:headerReference w:type="default" r:id="rId8"/>
      <w:footerReference w:type="default" r:id="rId9"/>
      <w:headerReference w:type="first" r:id="rId10"/>
      <w:footerReference w:type="first" r:id="rId11"/>
      <w:pgSz w:w="11900" w:h="16840"/>
      <w:pgMar w:top="1702" w:right="2402" w:bottom="1702" w:left="1247" w:header="567"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7BC" w:rsidRDefault="008607BC">
      <w:r>
        <w:separator/>
      </w:r>
    </w:p>
  </w:endnote>
  <w:endnote w:type="continuationSeparator" w:id="0">
    <w:p w:rsidR="008607BC" w:rsidRDefault="0086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7BC" w:rsidRDefault="008607BC">
    <w:pPr>
      <w:pStyle w:val="Fuzeile"/>
    </w:pPr>
    <w:r>
      <w:rPr>
        <w:noProof/>
        <w:lang w:val="de-AT" w:eastAsia="de-AT"/>
      </w:rPr>
      <w:drawing>
        <wp:anchor distT="0" distB="0" distL="114300" distR="114300" simplePos="0" relativeHeight="251663360" behindDoc="1" locked="0" layoutInCell="1" allowOverlap="1">
          <wp:simplePos x="0" y="0"/>
          <wp:positionH relativeFrom="column">
            <wp:posOffset>-455930</wp:posOffset>
          </wp:positionH>
          <wp:positionV relativeFrom="paragraph">
            <wp:posOffset>-1562362</wp:posOffset>
          </wp:positionV>
          <wp:extent cx="7102800" cy="13572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arik_soft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2800" cy="13572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7BC" w:rsidRDefault="008607BC">
    <w:pPr>
      <w:pStyle w:val="Fuzeile"/>
    </w:pPr>
    <w:r>
      <w:rPr>
        <w:noProof/>
        <w:lang w:val="de-AT" w:eastAsia="de-AT"/>
      </w:rPr>
      <w:drawing>
        <wp:anchor distT="0" distB="0" distL="114300" distR="114300" simplePos="0" relativeHeight="251667456" behindDoc="1" locked="0" layoutInCell="1" allowOverlap="1">
          <wp:simplePos x="0" y="0"/>
          <wp:positionH relativeFrom="column">
            <wp:posOffset>-622740</wp:posOffset>
          </wp:positionH>
          <wp:positionV relativeFrom="paragraph">
            <wp:posOffset>-1464359</wp:posOffset>
          </wp:positionV>
          <wp:extent cx="7202366" cy="1753773"/>
          <wp:effectExtent l="19050" t="0" r="0" b="0"/>
          <wp:wrapNone/>
          <wp:docPr id="8" name="Grafik 0" descr="briefpapier minarik fuss_170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minarik fuss_170314.jpg"/>
                  <pic:cNvPicPr/>
                </pic:nvPicPr>
                <pic:blipFill>
                  <a:blip r:embed="rId1"/>
                  <a:stretch>
                    <a:fillRect/>
                  </a:stretch>
                </pic:blipFill>
                <pic:spPr>
                  <a:xfrm>
                    <a:off x="0" y="0"/>
                    <a:ext cx="7202366" cy="175377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7BC" w:rsidRDefault="008607BC">
      <w:r>
        <w:separator/>
      </w:r>
    </w:p>
  </w:footnote>
  <w:footnote w:type="continuationSeparator" w:id="0">
    <w:p w:rsidR="008607BC" w:rsidRDefault="00860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7BC" w:rsidRDefault="008607BC">
    <w:pPr>
      <w:pStyle w:val="Kopfzeile"/>
    </w:pPr>
    <w:r>
      <w:rPr>
        <w:noProof/>
        <w:lang w:val="de-AT" w:eastAsia="de-AT"/>
      </w:rPr>
      <w:drawing>
        <wp:inline distT="0" distB="0" distL="0" distR="0">
          <wp:extent cx="2970784" cy="642112"/>
          <wp:effectExtent l="0" t="0" r="127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0784" cy="64211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7BC" w:rsidRDefault="008607BC">
    <w:pPr>
      <w:pStyle w:val="Kopfzeile"/>
    </w:pPr>
    <w:r w:rsidRPr="00637C35">
      <w:rPr>
        <w:noProof/>
        <w:lang w:val="de-AT" w:eastAsia="de-AT"/>
      </w:rPr>
      <w:drawing>
        <wp:anchor distT="0" distB="0" distL="114300" distR="114300" simplePos="0" relativeHeight="251666432" behindDoc="0" locked="0" layoutInCell="1" allowOverlap="1">
          <wp:simplePos x="0" y="0"/>
          <wp:positionH relativeFrom="column">
            <wp:posOffset>-194571</wp:posOffset>
          </wp:positionH>
          <wp:positionV relativeFrom="paragraph">
            <wp:posOffset>-37315</wp:posOffset>
          </wp:positionV>
          <wp:extent cx="6744820" cy="1573306"/>
          <wp:effectExtent l="19050" t="0" r="0" b="0"/>
          <wp:wrapNone/>
          <wp:docPr id="7" name="Bild 6" descr="briefpapier minarik kopf_170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minarik kopf_170314.jpg"/>
                  <pic:cNvPicPr/>
                </pic:nvPicPr>
                <pic:blipFill>
                  <a:blip r:embed="rId1"/>
                  <a:stretch>
                    <a:fillRect/>
                  </a:stretch>
                </pic:blipFill>
                <pic:spPr>
                  <a:xfrm>
                    <a:off x="0" y="0"/>
                    <a:ext cx="6744820" cy="157330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826"/>
    <w:multiLevelType w:val="hybridMultilevel"/>
    <w:tmpl w:val="0CD83ACE"/>
    <w:lvl w:ilvl="0" w:tplc="0C07000F">
      <w:start w:val="1"/>
      <w:numFmt w:val="decimal"/>
      <w:lvlText w:val="%1."/>
      <w:lvlJc w:val="left"/>
      <w:pPr>
        <w:ind w:left="501"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36F17CB"/>
    <w:multiLevelType w:val="hybridMultilevel"/>
    <w:tmpl w:val="358806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505642C"/>
    <w:multiLevelType w:val="hybridMultilevel"/>
    <w:tmpl w:val="61BE492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06F674B"/>
    <w:multiLevelType w:val="multilevel"/>
    <w:tmpl w:val="029A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5506B0"/>
    <w:multiLevelType w:val="hybridMultilevel"/>
    <w:tmpl w:val="88E2DB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6D81D05"/>
    <w:multiLevelType w:val="multilevel"/>
    <w:tmpl w:val="EAEC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o:colormru v:ext="edit" colors="#f51b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95"/>
    <w:rsid w:val="00012660"/>
    <w:rsid w:val="00066E0B"/>
    <w:rsid w:val="000F3FFC"/>
    <w:rsid w:val="00122195"/>
    <w:rsid w:val="00193EBA"/>
    <w:rsid w:val="001E38FF"/>
    <w:rsid w:val="00361DCA"/>
    <w:rsid w:val="003A5F29"/>
    <w:rsid w:val="00483DBC"/>
    <w:rsid w:val="004C37A9"/>
    <w:rsid w:val="004F1F3C"/>
    <w:rsid w:val="00557DB4"/>
    <w:rsid w:val="005823DE"/>
    <w:rsid w:val="005A79AD"/>
    <w:rsid w:val="00632283"/>
    <w:rsid w:val="00637C35"/>
    <w:rsid w:val="006C1050"/>
    <w:rsid w:val="00752A60"/>
    <w:rsid w:val="008607BC"/>
    <w:rsid w:val="00874D76"/>
    <w:rsid w:val="00897337"/>
    <w:rsid w:val="008C284A"/>
    <w:rsid w:val="00982640"/>
    <w:rsid w:val="009D5C61"/>
    <w:rsid w:val="009E3A93"/>
    <w:rsid w:val="00A65897"/>
    <w:rsid w:val="00B64DFD"/>
    <w:rsid w:val="00B95EC9"/>
    <w:rsid w:val="00BB34E2"/>
    <w:rsid w:val="00BD2CEB"/>
    <w:rsid w:val="00C10DD0"/>
    <w:rsid w:val="00C37F80"/>
    <w:rsid w:val="00C628FE"/>
    <w:rsid w:val="00C644DF"/>
    <w:rsid w:val="00D15BA9"/>
    <w:rsid w:val="00D21D23"/>
    <w:rsid w:val="00D55ABE"/>
    <w:rsid w:val="00D931DA"/>
    <w:rsid w:val="00DD4702"/>
    <w:rsid w:val="00E62D27"/>
    <w:rsid w:val="00E63269"/>
    <w:rsid w:val="00F72F06"/>
    <w:rsid w:val="00FF7D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51b1f"/>
    </o:shapedefaults>
    <o:shapelayout v:ext="edit">
      <o:idmap v:ext="edit" data="1"/>
    </o:shapelayout>
  </w:shapeDefaults>
  <w:decimalSymbol w:val=","/>
  <w:listSeparator w:val=";"/>
  <w15:docId w15:val="{771AA9E3-DFC9-4582-88D3-AA9CD9F5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2283"/>
    <w:pPr>
      <w:jc w:val="both"/>
    </w:pPr>
    <w:rPr>
      <w:rFonts w:ascii="Univers" w:hAnsi="Univers"/>
    </w:rPr>
  </w:style>
  <w:style w:type="paragraph" w:styleId="berschrift1">
    <w:name w:val="heading 1"/>
    <w:basedOn w:val="Standard"/>
    <w:next w:val="Standard"/>
    <w:link w:val="berschrift1Zchn"/>
    <w:uiPriority w:val="9"/>
    <w:qFormat/>
    <w:rsid w:val="0063228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93EB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cherAbsatz">
    <w:name w:val="[Einfacher Absatz]"/>
    <w:basedOn w:val="KeinAbsatzformat"/>
    <w:uiPriority w:val="99"/>
    <w:rsid w:val="00193EBA"/>
  </w:style>
  <w:style w:type="paragraph" w:styleId="Kopfzeile">
    <w:name w:val="header"/>
    <w:basedOn w:val="Standard"/>
    <w:link w:val="KopfzeileZchn"/>
    <w:uiPriority w:val="99"/>
    <w:unhideWhenUsed/>
    <w:rsid w:val="00DD4702"/>
    <w:pPr>
      <w:tabs>
        <w:tab w:val="center" w:pos="4703"/>
        <w:tab w:val="right" w:pos="9406"/>
      </w:tabs>
    </w:pPr>
  </w:style>
  <w:style w:type="character" w:customStyle="1" w:styleId="KopfzeileZchn">
    <w:name w:val="Kopfzeile Zchn"/>
    <w:basedOn w:val="Absatz-Standardschriftart"/>
    <w:link w:val="Kopfzeile"/>
    <w:uiPriority w:val="99"/>
    <w:rsid w:val="00DD4702"/>
  </w:style>
  <w:style w:type="paragraph" w:styleId="Fuzeile">
    <w:name w:val="footer"/>
    <w:basedOn w:val="Standard"/>
    <w:link w:val="FuzeileZchn"/>
    <w:uiPriority w:val="99"/>
    <w:unhideWhenUsed/>
    <w:rsid w:val="00DD4702"/>
    <w:pPr>
      <w:tabs>
        <w:tab w:val="center" w:pos="4703"/>
        <w:tab w:val="right" w:pos="9406"/>
      </w:tabs>
    </w:pPr>
  </w:style>
  <w:style w:type="character" w:customStyle="1" w:styleId="FuzeileZchn">
    <w:name w:val="Fußzeile Zchn"/>
    <w:basedOn w:val="Absatz-Standardschriftart"/>
    <w:link w:val="Fuzeile"/>
    <w:uiPriority w:val="99"/>
    <w:rsid w:val="00DD4702"/>
  </w:style>
  <w:style w:type="paragraph" w:styleId="Sprechblasentext">
    <w:name w:val="Balloon Text"/>
    <w:basedOn w:val="Standard"/>
    <w:link w:val="SprechblasentextZchn"/>
    <w:uiPriority w:val="99"/>
    <w:semiHidden/>
    <w:unhideWhenUsed/>
    <w:rsid w:val="00D55A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5ABE"/>
    <w:rPr>
      <w:rFonts w:ascii="Tahoma" w:hAnsi="Tahoma" w:cs="Tahoma"/>
      <w:sz w:val="16"/>
      <w:szCs w:val="16"/>
    </w:rPr>
  </w:style>
  <w:style w:type="character" w:customStyle="1" w:styleId="berschrift1Zchn">
    <w:name w:val="Überschrift 1 Zchn"/>
    <w:basedOn w:val="Absatz-Standardschriftart"/>
    <w:link w:val="berschrift1"/>
    <w:uiPriority w:val="9"/>
    <w:rsid w:val="00632283"/>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iPriority w:val="99"/>
    <w:unhideWhenUsed/>
    <w:rsid w:val="008607BC"/>
    <w:rPr>
      <w:color w:val="0000FF"/>
      <w:u w:val="single"/>
    </w:rPr>
  </w:style>
  <w:style w:type="paragraph" w:styleId="Listenabsatz">
    <w:name w:val="List Paragraph"/>
    <w:basedOn w:val="Standard"/>
    <w:uiPriority w:val="34"/>
    <w:qFormat/>
    <w:rsid w:val="008607BC"/>
    <w:pPr>
      <w:spacing w:after="160" w:line="259" w:lineRule="auto"/>
      <w:ind w:left="720"/>
      <w:contextualSpacing/>
      <w:jc w:val="left"/>
    </w:pPr>
    <w:rPr>
      <w:rFonts w:asciiTheme="minorHAnsi" w:hAnsiTheme="minorHAnsi"/>
      <w:sz w:val="22"/>
      <w:szCs w:val="22"/>
      <w:lang w:val="de-AT"/>
    </w:rPr>
  </w:style>
  <w:style w:type="table" w:styleId="Tabellenraster">
    <w:name w:val="Table Grid"/>
    <w:basedOn w:val="NormaleTabelle"/>
    <w:uiPriority w:val="39"/>
    <w:rsid w:val="00F72F06"/>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11291-C1D0-405C-BE4A-CCA59EA7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ACEBA720</Template>
  <TotalTime>0</TotalTime>
  <Pages>3</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DBM Karriereberatung GmbH</vt:lpstr>
    </vt:vector>
  </TitlesOfParts>
  <Company>Minarik Wirtschaftstreuhand Steuerberatung GmbH</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DBM Karriereberatung GmbH</dc:title>
  <dc:subject>Steuererklärungen des Jahres 2013</dc:subject>
  <dc:creator>Ilse Svoboda</dc:creator>
  <cp:lastModifiedBy>Mag. Ursula Minarik</cp:lastModifiedBy>
  <cp:revision>8</cp:revision>
  <cp:lastPrinted>2021-02-24T13:22:00Z</cp:lastPrinted>
  <dcterms:created xsi:type="dcterms:W3CDTF">2021-02-24T13:13:00Z</dcterms:created>
  <dcterms:modified xsi:type="dcterms:W3CDTF">2021-02-26T09:31:00Z</dcterms:modified>
  <cp:category>Brief Steuererklärungen zusenden</cp:category>
</cp:coreProperties>
</file>